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980E" w14:textId="77777777" w:rsidR="00D15E01" w:rsidRPr="004801AD" w:rsidRDefault="00D15E01" w:rsidP="001C0534">
      <w:pPr>
        <w:spacing w:before="120" w:after="120" w:line="240" w:lineRule="auto"/>
        <w:contextualSpacing/>
        <w:jc w:val="center"/>
        <w:rPr>
          <w:rFonts w:asciiTheme="majorHAnsi" w:hAnsiTheme="majorHAnsi" w:cstheme="majorHAnsi"/>
          <w:color w:val="000000"/>
        </w:rPr>
      </w:pPr>
      <w:r>
        <w:rPr>
          <w:rFonts w:asciiTheme="majorHAnsi" w:hAnsiTheme="majorHAnsi" w:cstheme="majorHAnsi"/>
          <w:noProof/>
        </w:rPr>
        <w:drawing>
          <wp:anchor distT="0" distB="0" distL="114300" distR="114300" simplePos="0" relativeHeight="251659264" behindDoc="1" locked="0" layoutInCell="1" allowOverlap="1" wp14:anchorId="13AB37F8" wp14:editId="25131A91">
            <wp:simplePos x="0" y="0"/>
            <wp:positionH relativeFrom="page">
              <wp:posOffset>13970</wp:posOffset>
            </wp:positionH>
            <wp:positionV relativeFrom="paragraph">
              <wp:posOffset>-1252220</wp:posOffset>
            </wp:positionV>
            <wp:extent cx="7623168" cy="10774141"/>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168" cy="10774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90CCE" w14:textId="77777777" w:rsidR="00D15E01" w:rsidRPr="00D16F0B" w:rsidRDefault="00D15E01" w:rsidP="001C0534">
      <w:pPr>
        <w:spacing w:before="120" w:after="120" w:line="240"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28CD0BC3" w14:textId="77777777" w:rsidR="00D15E01" w:rsidRPr="00D16F0B" w:rsidRDefault="00D15E01" w:rsidP="001C0534">
      <w:pPr>
        <w:spacing w:before="120" w:after="120" w:line="240"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5D48F1E8" w14:textId="372FB9C2" w:rsidR="00D15E01" w:rsidRPr="00D16F0B" w:rsidRDefault="00D15E01" w:rsidP="001C0534">
      <w:pPr>
        <w:spacing w:before="120" w:after="120" w:line="240" w:lineRule="auto"/>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sidR="001C0534">
        <w:rPr>
          <w:rFonts w:asciiTheme="majorHAnsi" w:hAnsiTheme="majorHAnsi" w:cstheme="majorHAnsi"/>
          <w:b/>
          <w:bCs/>
          <w:color w:val="000000"/>
          <w:sz w:val="28"/>
        </w:rPr>
        <w:t>í</w:t>
      </w:r>
      <w:r w:rsidRPr="00D16F0B">
        <w:rPr>
          <w:rFonts w:asciiTheme="majorHAnsi" w:hAnsiTheme="majorHAnsi" w:cstheme="majorHAnsi"/>
          <w:b/>
          <w:bCs/>
          <w:color w:val="000000"/>
          <w:sz w:val="28"/>
        </w:rPr>
        <w:t>cí orgán OP TAK</w:t>
      </w:r>
    </w:p>
    <w:p w14:paraId="527548B7"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787382D9"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026FAE08"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11740B4D"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2BE24AC3"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235AF7C1"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73DF6394"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5BFC1502"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70BECB76"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6290509F" w14:textId="482782C6" w:rsidR="00D15E01" w:rsidRDefault="00D15E01" w:rsidP="001C0534">
      <w:pPr>
        <w:spacing w:before="120" w:after="120" w:line="240" w:lineRule="auto"/>
        <w:contextualSpacing/>
        <w:jc w:val="center"/>
        <w:rPr>
          <w:rFonts w:asciiTheme="majorHAnsi" w:hAnsiTheme="majorHAnsi" w:cstheme="majorHAnsi"/>
        </w:rPr>
      </w:pPr>
    </w:p>
    <w:p w14:paraId="2ED0C670" w14:textId="1A598EBB" w:rsidR="001C0534" w:rsidRDefault="001C0534" w:rsidP="001C0534">
      <w:pPr>
        <w:spacing w:before="120" w:after="120" w:line="240" w:lineRule="auto"/>
        <w:contextualSpacing/>
        <w:jc w:val="center"/>
        <w:rPr>
          <w:rFonts w:asciiTheme="majorHAnsi" w:hAnsiTheme="majorHAnsi" w:cstheme="majorHAnsi"/>
        </w:rPr>
      </w:pPr>
    </w:p>
    <w:p w14:paraId="78C55FD1" w14:textId="77777777" w:rsidR="001C0534" w:rsidRPr="00D16F0B" w:rsidRDefault="001C0534" w:rsidP="001C0534">
      <w:pPr>
        <w:spacing w:before="120" w:after="120" w:line="240" w:lineRule="auto"/>
        <w:contextualSpacing/>
        <w:jc w:val="center"/>
        <w:rPr>
          <w:rFonts w:asciiTheme="majorHAnsi" w:hAnsiTheme="majorHAnsi" w:cstheme="majorHAnsi"/>
        </w:rPr>
      </w:pPr>
    </w:p>
    <w:p w14:paraId="5571CD2F"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09D973B9"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3FCD6FA2" w14:textId="77777777" w:rsidR="005B08AA" w:rsidRPr="005B08AA" w:rsidRDefault="005B08AA" w:rsidP="005B08AA">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Příloha č. 9 – FORMULÁŘ PROHLÁŠENÍ K UPLATNĚNÍ DNSH</w:t>
      </w:r>
    </w:p>
    <w:p w14:paraId="3C94CFB5" w14:textId="474066E1" w:rsidR="00D15E01" w:rsidRDefault="005B08AA" w:rsidP="005B08AA">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(zásady „významně nepoškozovat“) – Spolupráce – Klastry – výzva I.</w:t>
      </w:r>
    </w:p>
    <w:p w14:paraId="27D9CC90" w14:textId="77777777" w:rsidR="00D15E01" w:rsidRPr="00D16F0B" w:rsidRDefault="00D15E01" w:rsidP="001C0534">
      <w:pPr>
        <w:spacing w:before="120" w:after="120" w:line="240" w:lineRule="auto"/>
        <w:contextualSpacing/>
        <w:rPr>
          <w:rFonts w:asciiTheme="majorHAnsi" w:hAnsiTheme="majorHAnsi" w:cstheme="majorHAnsi"/>
        </w:rPr>
      </w:pPr>
    </w:p>
    <w:p w14:paraId="698980C9" w14:textId="77777777" w:rsidR="00D15E01" w:rsidRPr="00D16F0B" w:rsidRDefault="00D15E01" w:rsidP="001C0534">
      <w:pPr>
        <w:spacing w:before="120" w:after="120" w:line="240" w:lineRule="auto"/>
        <w:contextualSpacing/>
        <w:rPr>
          <w:rFonts w:asciiTheme="majorHAnsi" w:hAnsiTheme="majorHAnsi" w:cstheme="majorHAnsi"/>
        </w:rPr>
      </w:pPr>
    </w:p>
    <w:p w14:paraId="5B1E7C01" w14:textId="77777777" w:rsidR="00D15E01" w:rsidRPr="00D16F0B" w:rsidRDefault="00D15E01" w:rsidP="001C0534">
      <w:pPr>
        <w:spacing w:before="120" w:after="120" w:line="240" w:lineRule="auto"/>
        <w:contextualSpacing/>
        <w:rPr>
          <w:rFonts w:asciiTheme="majorHAnsi" w:hAnsiTheme="majorHAnsi" w:cstheme="majorHAnsi"/>
        </w:rPr>
      </w:pPr>
    </w:p>
    <w:p w14:paraId="3B881C2A" w14:textId="77777777" w:rsidR="00D15E01" w:rsidRPr="00D16F0B" w:rsidRDefault="00D15E01" w:rsidP="001C0534">
      <w:pPr>
        <w:spacing w:before="120" w:after="120" w:line="240" w:lineRule="auto"/>
        <w:contextualSpacing/>
        <w:rPr>
          <w:rFonts w:asciiTheme="majorHAnsi" w:hAnsiTheme="majorHAnsi" w:cstheme="majorHAnsi"/>
        </w:rPr>
      </w:pPr>
    </w:p>
    <w:p w14:paraId="6FAD3D03" w14:textId="77777777" w:rsidR="00D15E01" w:rsidRPr="00D16F0B" w:rsidRDefault="00D15E01" w:rsidP="001C0534">
      <w:pPr>
        <w:spacing w:before="120" w:after="120" w:line="240" w:lineRule="auto"/>
        <w:contextualSpacing/>
        <w:rPr>
          <w:rFonts w:asciiTheme="majorHAnsi" w:hAnsiTheme="majorHAnsi" w:cstheme="majorHAnsi"/>
        </w:rPr>
      </w:pPr>
    </w:p>
    <w:p w14:paraId="640AA069" w14:textId="77777777" w:rsidR="00D15E01" w:rsidRPr="00D16F0B" w:rsidRDefault="00D15E01" w:rsidP="001C0534">
      <w:pPr>
        <w:spacing w:before="120" w:after="120" w:line="240" w:lineRule="auto"/>
        <w:contextualSpacing/>
        <w:rPr>
          <w:rFonts w:asciiTheme="majorHAnsi" w:hAnsiTheme="majorHAnsi" w:cstheme="majorHAnsi"/>
        </w:rPr>
      </w:pPr>
    </w:p>
    <w:p w14:paraId="06B8D3F5" w14:textId="77777777" w:rsidR="00D15E01" w:rsidRPr="00D16F0B" w:rsidRDefault="00D15E01" w:rsidP="001C0534">
      <w:pPr>
        <w:spacing w:before="120" w:after="120" w:line="240" w:lineRule="auto"/>
        <w:contextualSpacing/>
        <w:rPr>
          <w:rFonts w:asciiTheme="majorHAnsi" w:hAnsiTheme="majorHAnsi" w:cstheme="majorHAnsi"/>
        </w:rPr>
      </w:pPr>
    </w:p>
    <w:p w14:paraId="7BA8227C" w14:textId="77777777" w:rsidR="00D15E01" w:rsidRPr="00D16F0B" w:rsidRDefault="00D15E01" w:rsidP="001C0534">
      <w:pPr>
        <w:spacing w:before="120" w:after="120" w:line="240" w:lineRule="auto"/>
        <w:contextualSpacing/>
        <w:rPr>
          <w:rFonts w:asciiTheme="majorHAnsi" w:hAnsiTheme="majorHAnsi" w:cstheme="majorHAnsi"/>
        </w:rPr>
      </w:pPr>
    </w:p>
    <w:p w14:paraId="7C3FEFFF" w14:textId="77777777" w:rsidR="00D15E01" w:rsidRPr="00D16F0B" w:rsidRDefault="00D15E01" w:rsidP="001C0534">
      <w:pPr>
        <w:spacing w:before="120" w:after="120" w:line="240" w:lineRule="auto"/>
        <w:contextualSpacing/>
        <w:rPr>
          <w:rFonts w:asciiTheme="majorHAnsi" w:hAnsiTheme="majorHAnsi" w:cstheme="majorHAnsi"/>
        </w:rPr>
      </w:pPr>
    </w:p>
    <w:p w14:paraId="3BE6FAB4" w14:textId="77777777" w:rsidR="00D15E01" w:rsidRPr="00D16F0B" w:rsidRDefault="00D15E01" w:rsidP="001C0534">
      <w:pPr>
        <w:spacing w:before="120" w:after="120" w:line="240" w:lineRule="auto"/>
        <w:contextualSpacing/>
        <w:rPr>
          <w:rFonts w:asciiTheme="majorHAnsi" w:hAnsiTheme="majorHAnsi" w:cstheme="majorHAnsi"/>
        </w:rPr>
      </w:pPr>
    </w:p>
    <w:p w14:paraId="272CA8FA" w14:textId="77777777" w:rsidR="00D15E01" w:rsidRPr="00D16F0B" w:rsidRDefault="00D15E01" w:rsidP="001C0534">
      <w:pPr>
        <w:spacing w:before="120" w:after="120" w:line="240" w:lineRule="auto"/>
        <w:contextualSpacing/>
        <w:rPr>
          <w:rFonts w:asciiTheme="majorHAnsi" w:hAnsiTheme="majorHAnsi" w:cstheme="majorHAnsi"/>
        </w:rPr>
      </w:pPr>
    </w:p>
    <w:p w14:paraId="775B53A3" w14:textId="77777777" w:rsidR="00D15E01" w:rsidRPr="00D16F0B" w:rsidRDefault="00D15E01" w:rsidP="001C0534">
      <w:pPr>
        <w:spacing w:before="120" w:after="120" w:line="240" w:lineRule="auto"/>
        <w:contextualSpacing/>
        <w:rPr>
          <w:rFonts w:asciiTheme="majorHAnsi" w:hAnsiTheme="majorHAnsi" w:cstheme="majorHAnsi"/>
        </w:rPr>
      </w:pPr>
    </w:p>
    <w:p w14:paraId="05A485BC" w14:textId="77777777" w:rsidR="00D15E01" w:rsidRPr="00D16F0B" w:rsidRDefault="00D15E01" w:rsidP="001C0534">
      <w:pPr>
        <w:spacing w:before="120" w:after="120" w:line="240" w:lineRule="auto"/>
        <w:contextualSpacing/>
        <w:rPr>
          <w:rFonts w:asciiTheme="majorHAnsi" w:hAnsiTheme="majorHAnsi" w:cstheme="majorHAnsi"/>
        </w:rPr>
      </w:pPr>
    </w:p>
    <w:p w14:paraId="5FD0C234" w14:textId="336C598C" w:rsidR="00B63A0B" w:rsidRDefault="00B63A0B" w:rsidP="001C0534">
      <w:pPr>
        <w:autoSpaceDE w:val="0"/>
        <w:autoSpaceDN w:val="0"/>
        <w:adjustRightInd w:val="0"/>
        <w:spacing w:after="0" w:line="240" w:lineRule="auto"/>
        <w:rPr>
          <w:rFonts w:ascii="Calibri-Bold" w:hAnsi="Calibri-Bold" w:cs="Calibri-Bold"/>
          <w:b/>
          <w:bCs/>
          <w:color w:val="000000"/>
          <w:sz w:val="28"/>
          <w:szCs w:val="28"/>
        </w:rPr>
      </w:pPr>
    </w:p>
    <w:p w14:paraId="5EB42FFE" w14:textId="41A1FED6"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EBA303B" w14:textId="47D93521"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2D809D4" w14:textId="64FDF7DC"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E1A97D9" w14:textId="5D40535F"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07CB40F3" w14:textId="1B877129" w:rsidR="00D15E01" w:rsidRPr="00EE34B3" w:rsidRDefault="00D15E01" w:rsidP="001C0534">
      <w:pPr>
        <w:autoSpaceDE w:val="0"/>
        <w:autoSpaceDN w:val="0"/>
        <w:adjustRightInd w:val="0"/>
        <w:spacing w:after="0" w:line="240" w:lineRule="auto"/>
        <w:rPr>
          <w:rFonts w:cstheme="minorHAnsi"/>
          <w:b/>
          <w:bCs/>
          <w:color w:val="000000"/>
          <w:sz w:val="28"/>
          <w:szCs w:val="28"/>
        </w:rPr>
      </w:pPr>
    </w:p>
    <w:p w14:paraId="360D054A" w14:textId="2C90C818" w:rsidR="00D15E01" w:rsidRPr="00EE34B3" w:rsidRDefault="00D15E01" w:rsidP="001C0534">
      <w:pPr>
        <w:autoSpaceDE w:val="0"/>
        <w:autoSpaceDN w:val="0"/>
        <w:adjustRightInd w:val="0"/>
        <w:spacing w:after="0" w:line="240" w:lineRule="auto"/>
        <w:rPr>
          <w:rFonts w:cstheme="minorHAnsi"/>
          <w:b/>
          <w:bCs/>
          <w:color w:val="000000"/>
          <w:sz w:val="28"/>
          <w:szCs w:val="28"/>
        </w:rPr>
      </w:pPr>
    </w:p>
    <w:p w14:paraId="4BDB393E" w14:textId="40A30F34" w:rsidR="00EE34B3" w:rsidRDefault="00EE34B3" w:rsidP="001C0534">
      <w:pPr>
        <w:pStyle w:val="Nadpis1"/>
        <w:spacing w:line="240" w:lineRule="auto"/>
        <w:rPr>
          <w:rFonts w:asciiTheme="minorHAnsi" w:hAnsiTheme="minorHAnsi" w:cstheme="minorHAnsi"/>
          <w:sz w:val="24"/>
          <w:szCs w:val="24"/>
        </w:rPr>
      </w:pPr>
    </w:p>
    <w:p w14:paraId="4A8B2418" w14:textId="56F47D44" w:rsidR="00EE34B3" w:rsidRDefault="00EE34B3" w:rsidP="001C0534">
      <w:pPr>
        <w:spacing w:line="240" w:lineRule="auto"/>
      </w:pPr>
    </w:p>
    <w:p w14:paraId="7C767DA7" w14:textId="77777777" w:rsidR="00EE34B3" w:rsidRPr="00EE34B3" w:rsidRDefault="00EE34B3" w:rsidP="001C0534">
      <w:pPr>
        <w:spacing w:line="240" w:lineRule="auto"/>
      </w:pPr>
    </w:p>
    <w:p w14:paraId="068B52B3" w14:textId="77777777" w:rsidR="001C0534" w:rsidRDefault="001C0534">
      <w:pPr>
        <w:spacing w:after="200" w:line="276" w:lineRule="auto"/>
        <w:rPr>
          <w:rFonts w:eastAsiaTheme="majorEastAsia" w:cstheme="minorHAnsi"/>
          <w:b/>
          <w:sz w:val="28"/>
          <w:szCs w:val="28"/>
        </w:rPr>
      </w:pPr>
      <w:r>
        <w:rPr>
          <w:rFonts w:cstheme="minorHAnsi"/>
          <w:szCs w:val="28"/>
        </w:rPr>
        <w:br w:type="page"/>
      </w:r>
    </w:p>
    <w:p w14:paraId="7EFF8BBC" w14:textId="277D21ED" w:rsidR="00A34025" w:rsidRPr="00DB4EFF" w:rsidRDefault="00A34025" w:rsidP="00DB4EFF">
      <w:pPr>
        <w:rPr>
          <w:b/>
          <w:sz w:val="28"/>
          <w:szCs w:val="28"/>
        </w:rPr>
      </w:pPr>
      <w:r w:rsidRPr="00DB4EFF">
        <w:rPr>
          <w:b/>
          <w:sz w:val="28"/>
          <w:szCs w:val="28"/>
        </w:rPr>
        <w:lastRenderedPageBreak/>
        <w:t>Identifikace projektu/</w:t>
      </w:r>
      <w:r w:rsidR="0025270A" w:rsidRPr="00DB4EFF">
        <w:rPr>
          <w:b/>
          <w:sz w:val="28"/>
          <w:szCs w:val="28"/>
        </w:rPr>
        <w:t>žadatele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1C33EF" w:rsidRPr="00EE34B3" w14:paraId="1E357C6A"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2F8D31A3" w14:textId="77777777" w:rsidR="001C33EF" w:rsidRPr="00EE34B3" w:rsidRDefault="001C33EF" w:rsidP="001C0534">
            <w:pPr>
              <w:spacing w:line="240" w:lineRule="auto"/>
              <w:rPr>
                <w:rFonts w:cstheme="minorHAnsi"/>
                <w:b/>
              </w:rPr>
            </w:pPr>
            <w:r w:rsidRPr="00EE34B3">
              <w:rPr>
                <w:rFonts w:cstheme="minorHAnsi"/>
                <w:b/>
              </w:rPr>
              <w:t>Název a číslo výzvy</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6B5F99A" w14:textId="3982AB8C" w:rsidR="001C33EF" w:rsidRPr="00EE34B3" w:rsidRDefault="001C33EF" w:rsidP="001C0534">
            <w:pPr>
              <w:spacing w:line="240" w:lineRule="auto"/>
              <w:rPr>
                <w:rFonts w:cstheme="minorHAnsi"/>
                <w:iCs/>
                <w:color w:val="00B050"/>
              </w:rPr>
            </w:pPr>
          </w:p>
        </w:tc>
      </w:tr>
      <w:tr w:rsidR="001C33EF" w:rsidRPr="00EE34B3" w14:paraId="620356DF"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04F29E77" w14:textId="5B610F9D" w:rsidR="001C33EF" w:rsidRPr="00EE34B3" w:rsidRDefault="001C33EF" w:rsidP="001C0534">
            <w:pPr>
              <w:spacing w:line="240" w:lineRule="auto"/>
              <w:rPr>
                <w:rFonts w:cstheme="minorHAnsi"/>
                <w:b/>
              </w:rPr>
            </w:pPr>
            <w:r w:rsidRPr="00EE34B3">
              <w:rPr>
                <w:rFonts w:cstheme="minorHAnsi"/>
                <w:b/>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AB5F84B" w14:textId="77777777" w:rsidR="001C33EF" w:rsidRPr="00EE34B3" w:rsidRDefault="001C33EF" w:rsidP="001C0534">
            <w:pPr>
              <w:spacing w:line="240" w:lineRule="auto"/>
              <w:rPr>
                <w:rFonts w:cstheme="minorHAnsi"/>
                <w:iCs/>
                <w:color w:val="00B050"/>
              </w:rPr>
            </w:pPr>
          </w:p>
        </w:tc>
      </w:tr>
      <w:tr w:rsidR="001C33EF" w:rsidRPr="00EE34B3" w14:paraId="0D265D2D"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2A3E52AC" w14:textId="77777777" w:rsidR="001C33EF" w:rsidRPr="00EE34B3" w:rsidRDefault="001C33EF" w:rsidP="001C0534">
            <w:pPr>
              <w:spacing w:line="240" w:lineRule="auto"/>
              <w:rPr>
                <w:rFonts w:cstheme="minorHAnsi"/>
                <w:b/>
              </w:rPr>
            </w:pPr>
            <w:r w:rsidRPr="00EE34B3">
              <w:rPr>
                <w:rFonts w:cstheme="minorHAnsi"/>
                <w:b/>
              </w:rPr>
              <w:t>Název žadatele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F65BA3" w14:textId="77777777" w:rsidR="001C33EF" w:rsidRPr="00EE34B3" w:rsidRDefault="001C33EF" w:rsidP="001C0534">
            <w:pPr>
              <w:spacing w:line="240" w:lineRule="auto"/>
              <w:rPr>
                <w:rFonts w:cstheme="minorHAnsi"/>
                <w:iCs/>
                <w:color w:val="00B050"/>
              </w:rPr>
            </w:pPr>
          </w:p>
        </w:tc>
      </w:tr>
    </w:tbl>
    <w:p w14:paraId="69B55294" w14:textId="6C2DE023" w:rsidR="00521F1D" w:rsidRPr="007100D2" w:rsidRDefault="00B176D2" w:rsidP="001C0534">
      <w:pPr>
        <w:spacing w:before="120" w:line="240" w:lineRule="auto"/>
        <w:jc w:val="both"/>
      </w:pPr>
      <w:r>
        <w:rPr>
          <w:rFonts w:ascii="Calibri" w:hAnsi="Calibri" w:cs="Calibri"/>
          <w:color w:val="000000"/>
        </w:rPr>
        <w:t>Podle</w:t>
      </w:r>
      <w:r w:rsidR="00757718">
        <w:rPr>
          <w:rFonts w:ascii="Calibri" w:hAnsi="Calibri" w:cs="Calibri"/>
          <w:color w:val="000000"/>
        </w:rPr>
        <w:t xml:space="preserve"> </w:t>
      </w:r>
      <w:r w:rsidR="007D6897" w:rsidRPr="007D6897">
        <w:rPr>
          <w:rFonts w:ascii="Calibri" w:hAnsi="Calibri" w:cs="Calibri"/>
          <w:color w:val="000000"/>
        </w:rPr>
        <w:t xml:space="preserve">Nařízení Evropského parlamentu a Rady (EU) 2021/1060  </w:t>
      </w:r>
      <w:r w:rsidRPr="00FB70DF">
        <w:rPr>
          <w:rFonts w:cstheme="minorHAnsi"/>
        </w:rPr>
        <w:t>o společných ustanoveních pro Evropský fond pro regionální rozvoj, Evropský sociální fond plus, Fond soudržnosti, Fond pro spravedlivou transformaci a</w:t>
      </w:r>
      <w:r w:rsidR="001C0534">
        <w:rPr>
          <w:rFonts w:cstheme="minorHAnsi"/>
        </w:rPr>
        <w:t> </w:t>
      </w:r>
      <w:r w:rsidRPr="00FB70DF">
        <w:rPr>
          <w:rFonts w:cstheme="minorHAnsi"/>
        </w:rPr>
        <w:t>Evropský námořní, rybářský a akvakulturní fond (dále „Obecné nařízení“)</w:t>
      </w:r>
      <w:r>
        <w:rPr>
          <w:rFonts w:cstheme="minorHAnsi"/>
        </w:rPr>
        <w:t xml:space="preserve"> </w:t>
      </w:r>
      <w:r w:rsidRPr="00497D63">
        <w:rPr>
          <w:rFonts w:cstheme="minorHAnsi"/>
        </w:rPr>
        <w:t>jsou c</w:t>
      </w:r>
      <w:r w:rsidRPr="00497D63">
        <w:t>íle fondů naplňovány v</w:t>
      </w:r>
      <w:r w:rsidR="001C0534">
        <w:t> </w:t>
      </w:r>
      <w:r w:rsidRPr="00497D63">
        <w:t>souladu s</w:t>
      </w:r>
      <w:r w:rsidRPr="00B176D2">
        <w:t xml:space="preserve"> </w:t>
      </w:r>
      <w:r w:rsidRPr="00B772B9">
        <w:t>cílem podpory udržitelného rozvoje podle ustanovení článku 11 Smlouvy o fungování EU s</w:t>
      </w:r>
      <w:r w:rsidR="001C0534">
        <w:t> </w:t>
      </w:r>
      <w:r w:rsidRPr="00B772B9">
        <w:t xml:space="preserve">přihlédnutím k cílům OSN pro udržitelný rozvoj, Pařížské </w:t>
      </w:r>
      <w:r w:rsidRPr="007100D2">
        <w:t>dohodě a zásadě „významně nepoškozovat“</w:t>
      </w:r>
      <w:r w:rsidR="00521F1D" w:rsidRPr="007100D2">
        <w:t xml:space="preserve">, infrastruktura s očekávanou životnosti delší jak 5 let má být posouzena  hlediska klimatického dopadu. </w:t>
      </w:r>
    </w:p>
    <w:tbl>
      <w:tblPr>
        <w:tblStyle w:val="Mkatabulky"/>
        <w:tblW w:w="0" w:type="auto"/>
        <w:tblLook w:val="04A0" w:firstRow="1" w:lastRow="0" w:firstColumn="1" w:lastColumn="0" w:noHBand="0" w:noVBand="1"/>
      </w:tblPr>
      <w:tblGrid>
        <w:gridCol w:w="9628"/>
      </w:tblGrid>
      <w:tr w:rsidR="002F39B3" w14:paraId="53F7650E" w14:textId="77777777" w:rsidTr="002F39B3">
        <w:tc>
          <w:tcPr>
            <w:tcW w:w="9628" w:type="dxa"/>
          </w:tcPr>
          <w:p w14:paraId="1D334C00" w14:textId="1F815362" w:rsidR="002F39B3" w:rsidRDefault="002F39B3" w:rsidP="007100D2">
            <w:pPr>
              <w:spacing w:before="120" w:line="240" w:lineRule="auto"/>
              <w:jc w:val="both"/>
              <w:rPr>
                <w:b/>
              </w:rPr>
            </w:pPr>
            <w:r w:rsidRPr="007100D2">
              <w:rPr>
                <w:b/>
              </w:rPr>
              <w:t>Tento formulář bude využit v případě, kdy součástí projektu je mimo nákupu přístrojového zařízení a nevýrobního strojního zařízení rovněž nákup, výstavba či renovace (i částečná) budov.</w:t>
            </w:r>
          </w:p>
        </w:tc>
      </w:tr>
    </w:tbl>
    <w:p w14:paraId="36FC9FE4" w14:textId="4E563B42" w:rsidR="00521F1D" w:rsidRDefault="00521F1D" w:rsidP="001C0534">
      <w:pPr>
        <w:spacing w:before="120" w:line="240" w:lineRule="auto"/>
        <w:jc w:val="both"/>
        <w:rPr>
          <w:b/>
        </w:rPr>
      </w:pPr>
      <w:r>
        <w:rPr>
          <w:b/>
        </w:rPr>
        <w:t xml:space="preserve">Formulář je rozdělen do </w:t>
      </w:r>
      <w:r w:rsidR="005346E9">
        <w:rPr>
          <w:b/>
        </w:rPr>
        <w:t>tří částí</w:t>
      </w:r>
      <w:r>
        <w:rPr>
          <w:b/>
        </w:rPr>
        <w:t>:</w:t>
      </w:r>
    </w:p>
    <w:p w14:paraId="100FD9C6" w14:textId="7A20CD00" w:rsidR="004A7709" w:rsidRPr="000C7E11" w:rsidRDefault="004A7709" w:rsidP="004738E0">
      <w:pPr>
        <w:pStyle w:val="Odstavecseseznamem"/>
        <w:numPr>
          <w:ilvl w:val="0"/>
          <w:numId w:val="10"/>
        </w:numPr>
        <w:spacing w:before="120" w:line="240" w:lineRule="auto"/>
        <w:jc w:val="both"/>
      </w:pPr>
      <w:r w:rsidRPr="000C7E11">
        <w:t>Základní kritéria k posouzení zásady „významně nepoškozovat“</w:t>
      </w:r>
      <w:r w:rsidR="00356841" w:rsidRPr="000C7E11">
        <w:t>…………………….………</w:t>
      </w:r>
      <w:r w:rsidR="000C7E11">
        <w:t>……</w:t>
      </w:r>
      <w:r w:rsidR="00356841" w:rsidRPr="000C7E11">
        <w:t>………………….2</w:t>
      </w:r>
    </w:p>
    <w:p w14:paraId="4B222E7C" w14:textId="2FBE3E09" w:rsidR="004A7709" w:rsidRPr="000C7E11" w:rsidRDefault="004A7709" w:rsidP="004738E0">
      <w:pPr>
        <w:pStyle w:val="Odstavecseseznamem"/>
        <w:numPr>
          <w:ilvl w:val="0"/>
          <w:numId w:val="10"/>
        </w:numPr>
        <w:spacing w:before="120" w:line="240" w:lineRule="auto"/>
        <w:jc w:val="both"/>
      </w:pPr>
      <w:r w:rsidRPr="000C7E11">
        <w:t>Kritéria k zásadě „významně nepoškozovat“ – kritéria DNSH pro výstavbu či rekonstrukci (i částečnou) budov</w:t>
      </w:r>
      <w:r w:rsidR="00356841" w:rsidRPr="000C7E11">
        <w:t xml:space="preserve"> …………………………………………………………………………………………………………………</w:t>
      </w:r>
      <w:r w:rsidR="000C7E11">
        <w:t>……………………..</w:t>
      </w:r>
      <w:r w:rsidR="00356841" w:rsidRPr="000C7E11">
        <w:t>……3</w:t>
      </w:r>
    </w:p>
    <w:p w14:paraId="795E35AB" w14:textId="6A590056" w:rsidR="004A7709" w:rsidRPr="000C7E11" w:rsidRDefault="004A7709" w:rsidP="004738E0">
      <w:pPr>
        <w:pStyle w:val="Odstavecseseznamem"/>
        <w:numPr>
          <w:ilvl w:val="0"/>
          <w:numId w:val="10"/>
        </w:numPr>
        <w:spacing w:before="120" w:line="240" w:lineRule="auto"/>
        <w:jc w:val="both"/>
      </w:pPr>
      <w:r w:rsidRPr="000C7E11">
        <w:t xml:space="preserve">Posouzení infrastruktury z hlediska klimatického dopadu- tato část je vyplňována pouze v případě, kdy součástí projektu je nákup, výstavba či renovace (i částečná) </w:t>
      </w:r>
      <w:r w:rsidRPr="000C7E11">
        <w:rPr>
          <w:u w:val="single"/>
        </w:rPr>
        <w:t>budov</w:t>
      </w:r>
      <w:r w:rsidRPr="000C7E11">
        <w:t>.</w:t>
      </w:r>
      <w:r w:rsidR="00356841" w:rsidRPr="000C7E11">
        <w:t xml:space="preserve"> …………………………</w:t>
      </w:r>
      <w:r w:rsidR="000C7E11">
        <w:t>….</w:t>
      </w:r>
      <w:r w:rsidR="00356841" w:rsidRPr="000C7E11">
        <w:t>…………5</w:t>
      </w:r>
    </w:p>
    <w:p w14:paraId="0A9093B0" w14:textId="3D8B67D6" w:rsidR="002D2397" w:rsidRPr="00356841" w:rsidRDefault="002D2397" w:rsidP="004738E0">
      <w:pPr>
        <w:pStyle w:val="Odstavecseseznamem"/>
        <w:numPr>
          <w:ilvl w:val="0"/>
          <w:numId w:val="10"/>
        </w:numPr>
        <w:spacing w:before="120" w:line="240" w:lineRule="auto"/>
        <w:jc w:val="both"/>
      </w:pPr>
      <w:r>
        <w:t>Čestné prohlášení…………………………………………………………………………………………………………………………..13</w:t>
      </w:r>
    </w:p>
    <w:p w14:paraId="6613A58D" w14:textId="4C25EA34" w:rsidR="00DB4EFF" w:rsidRPr="00D234D0" w:rsidRDefault="004A7709" w:rsidP="004A7709">
      <w:pPr>
        <w:spacing w:before="120" w:line="240" w:lineRule="auto"/>
        <w:jc w:val="both"/>
        <w:rPr>
          <w:b/>
          <w:i/>
          <w:u w:val="single"/>
        </w:rPr>
      </w:pPr>
      <w:r w:rsidRPr="00D234D0">
        <w:rPr>
          <w:b/>
          <w:i/>
          <w:u w:val="single"/>
        </w:rPr>
        <w:t>Postupujte podle instrukcí v textu</w:t>
      </w:r>
    </w:p>
    <w:p w14:paraId="7B4DB3FE" w14:textId="77777777" w:rsidR="004A7709" w:rsidRPr="004A7709" w:rsidRDefault="004A7709" w:rsidP="004A7709">
      <w:pPr>
        <w:spacing w:before="120" w:line="240" w:lineRule="auto"/>
        <w:jc w:val="both"/>
        <w:rPr>
          <w:u w:val="single"/>
        </w:rPr>
      </w:pPr>
    </w:p>
    <w:p w14:paraId="5824E9F8" w14:textId="6596AC6C" w:rsidR="004A7709" w:rsidRDefault="002F39B3" w:rsidP="004738E0">
      <w:pPr>
        <w:pStyle w:val="Nadpis1"/>
        <w:numPr>
          <w:ilvl w:val="0"/>
          <w:numId w:val="14"/>
        </w:numPr>
      </w:pPr>
      <w:bookmarkStart w:id="0" w:name="_Toc124516525"/>
      <w:bookmarkStart w:id="1" w:name="_Toc124517408"/>
      <w:r w:rsidRPr="002F39B3">
        <w:t>Základní kritéria k posouzení zásady „významně nepoškozovat“</w:t>
      </w:r>
      <w:bookmarkEnd w:id="0"/>
      <w:bookmarkEnd w:id="1"/>
    </w:p>
    <w:p w14:paraId="60619BC6" w14:textId="61CA83ED" w:rsidR="004A7709" w:rsidRPr="00356841" w:rsidRDefault="004A7709" w:rsidP="004A7709">
      <w:pPr>
        <w:rPr>
          <w:i/>
        </w:rPr>
      </w:pPr>
      <w:r w:rsidRPr="00356841">
        <w:rPr>
          <w:i/>
        </w:rPr>
        <w:t xml:space="preserve">Pokud projekt splňuje kritéria </w:t>
      </w:r>
      <w:r w:rsidR="00356841" w:rsidRPr="00356841">
        <w:rPr>
          <w:i/>
        </w:rPr>
        <w:t>uvedená v tabulce, zaškrtněte ANO</w:t>
      </w:r>
    </w:p>
    <w:tbl>
      <w:tblPr>
        <w:tblStyle w:val="Mkatabulky"/>
        <w:tblW w:w="0" w:type="auto"/>
        <w:tblLook w:val="04A0" w:firstRow="1" w:lastRow="0" w:firstColumn="1" w:lastColumn="0" w:noHBand="0" w:noVBand="1"/>
      </w:tblPr>
      <w:tblGrid>
        <w:gridCol w:w="8665"/>
        <w:gridCol w:w="963"/>
      </w:tblGrid>
      <w:tr w:rsidR="004A7709" w14:paraId="4AD9324C" w14:textId="77777777" w:rsidTr="006E2F29">
        <w:tc>
          <w:tcPr>
            <w:tcW w:w="8665" w:type="dxa"/>
          </w:tcPr>
          <w:p w14:paraId="1B30B7EC" w14:textId="77777777" w:rsidR="004A7709" w:rsidRDefault="004A7709" w:rsidP="006E2F29">
            <w:pPr>
              <w:spacing w:before="120" w:line="240" w:lineRule="auto"/>
              <w:jc w:val="both"/>
            </w:pPr>
            <w:r w:rsidRPr="00026C36">
              <w:t>Projekt</w:t>
            </w:r>
            <w:r>
              <w:t xml:space="preserve"> </w:t>
            </w:r>
            <w:r w:rsidRPr="004A7709">
              <w:rPr>
                <w:b/>
                <w:u w:val="single"/>
              </w:rPr>
              <w:t>není zaměřen</w:t>
            </w:r>
            <w:r w:rsidRPr="00026C36">
              <w:t xml:space="preserve"> na činnosti </w:t>
            </w:r>
          </w:p>
          <w:p w14:paraId="370C90A2" w14:textId="77777777" w:rsidR="004A7709" w:rsidRPr="009B4AE3" w:rsidRDefault="004A7709" w:rsidP="004738E0">
            <w:pPr>
              <w:pStyle w:val="Odstavecseseznamem"/>
              <w:numPr>
                <w:ilvl w:val="0"/>
                <w:numId w:val="9"/>
              </w:numPr>
              <w:spacing w:after="0" w:line="276" w:lineRule="auto"/>
              <w:ind w:hanging="357"/>
              <w:contextualSpacing w:val="0"/>
              <w:jc w:val="both"/>
            </w:pPr>
            <w:r w:rsidRPr="009B4AE3">
              <w:t>související s výrobou, zpracováním, přepravou, distribucí, skladováním nebo spalováním fosilních paliv kromě:</w:t>
            </w:r>
          </w:p>
          <w:p w14:paraId="78155DA8" w14:textId="77777777" w:rsidR="004A7709" w:rsidRPr="009B4AE3" w:rsidRDefault="004A7709" w:rsidP="004738E0">
            <w:pPr>
              <w:pStyle w:val="Odstavecseseznamem"/>
              <w:numPr>
                <w:ilvl w:val="1"/>
                <w:numId w:val="9"/>
              </w:numPr>
              <w:spacing w:after="0" w:line="276" w:lineRule="auto"/>
              <w:ind w:hanging="357"/>
              <w:contextualSpacing w:val="0"/>
              <w:jc w:val="both"/>
            </w:pPr>
            <w:r w:rsidRPr="009B4AE3">
              <w:t>výjimek dle čl. 7(1)(h) nařízení o EFRR a FS</w:t>
            </w:r>
          </w:p>
          <w:p w14:paraId="66B6E8D2" w14:textId="77777777" w:rsidR="004A7709" w:rsidRPr="009B4AE3" w:rsidRDefault="004A7709" w:rsidP="004738E0">
            <w:pPr>
              <w:pStyle w:val="Odstavecseseznamem"/>
              <w:numPr>
                <w:ilvl w:val="0"/>
                <w:numId w:val="9"/>
              </w:numPr>
              <w:spacing w:after="0" w:line="276" w:lineRule="auto"/>
              <w:ind w:hanging="357"/>
              <w:contextualSpacing w:val="0"/>
              <w:jc w:val="both"/>
            </w:pPr>
            <w:r w:rsidRPr="009B4AE3">
              <w:t>jejichž cílem je snižování emisí skleníkových plynů pocházejících z činností, které jsou uvedeny v příloze I směrnice 2003/87/ES (zařízení zařazená do systému EU pro obchodování s emisemi) s výjimkou případů dle čl. 8 nařízení o FST</w:t>
            </w:r>
          </w:p>
          <w:p w14:paraId="120EA49F" w14:textId="77777777" w:rsidR="004A7709" w:rsidRPr="009B4AE3" w:rsidRDefault="004A7709" w:rsidP="004738E0">
            <w:pPr>
              <w:pStyle w:val="Odstavecseseznamem"/>
              <w:numPr>
                <w:ilvl w:val="0"/>
                <w:numId w:val="9"/>
              </w:numPr>
              <w:spacing w:after="0" w:line="276" w:lineRule="auto"/>
              <w:ind w:hanging="357"/>
              <w:contextualSpacing w:val="0"/>
              <w:jc w:val="both"/>
            </w:pPr>
            <w:r w:rsidRPr="009B4AE3">
              <w:t xml:space="preserve">a aktiva související s fosilními palivy, včetně následného využívání </w:t>
            </w:r>
          </w:p>
          <w:p w14:paraId="56CE238E" w14:textId="77777777" w:rsidR="004A7709" w:rsidRDefault="004A7709" w:rsidP="004738E0">
            <w:pPr>
              <w:pStyle w:val="Odstavecseseznamem"/>
              <w:numPr>
                <w:ilvl w:val="0"/>
                <w:numId w:val="9"/>
              </w:numPr>
              <w:spacing w:after="0" w:line="276" w:lineRule="auto"/>
              <w:ind w:hanging="357"/>
              <w:contextualSpacing w:val="0"/>
              <w:jc w:val="both"/>
            </w:pPr>
            <w:r w:rsidRPr="009B4AE3">
              <w:t>a aktiva v rámci systému EU pro obchodování s emisemi (ETS) dosahujících předpokládaných emisí skleníkových plynů, které nejsou nižší než příslušné referenční hodnoty</w:t>
            </w:r>
          </w:p>
          <w:p w14:paraId="3D36D67A" w14:textId="77777777" w:rsidR="004A7709" w:rsidRDefault="004A7709" w:rsidP="004738E0">
            <w:pPr>
              <w:pStyle w:val="Odstavecseseznamem"/>
              <w:numPr>
                <w:ilvl w:val="0"/>
                <w:numId w:val="9"/>
              </w:numPr>
              <w:spacing w:after="0" w:line="276" w:lineRule="auto"/>
              <w:ind w:hanging="357"/>
              <w:contextualSpacing w:val="0"/>
              <w:jc w:val="both"/>
            </w:pPr>
            <w:r w:rsidRPr="009B4AE3">
              <w:t>a aktiva související se skládkami odpadů, spalovnami a zařízeními na mechanicko-biologickou úpravu</w:t>
            </w:r>
          </w:p>
        </w:tc>
        <w:tc>
          <w:tcPr>
            <w:tcW w:w="963" w:type="dxa"/>
            <w:vAlign w:val="center"/>
          </w:tcPr>
          <w:p w14:paraId="7BCEE2A1" w14:textId="77777777" w:rsidR="004A7709" w:rsidRDefault="004A7709" w:rsidP="006E2F29">
            <w:pPr>
              <w:spacing w:before="120" w:line="240" w:lineRule="auto"/>
              <w:jc w:val="both"/>
            </w:pPr>
            <w:r>
              <w:t>ANO</w:t>
            </w:r>
          </w:p>
        </w:tc>
      </w:tr>
    </w:tbl>
    <w:p w14:paraId="0F94BD0A" w14:textId="77777777" w:rsidR="004A7709" w:rsidRPr="004A7709" w:rsidRDefault="004A7709" w:rsidP="004A7709"/>
    <w:p w14:paraId="7FF3753C" w14:textId="07115964" w:rsidR="008F18BA" w:rsidRDefault="008F18BA" w:rsidP="004738E0">
      <w:pPr>
        <w:pStyle w:val="Nadpis1"/>
        <w:numPr>
          <w:ilvl w:val="0"/>
          <w:numId w:val="14"/>
        </w:numPr>
      </w:pPr>
      <w:bookmarkStart w:id="2" w:name="_Toc124516526"/>
      <w:bookmarkStart w:id="3" w:name="_Toc124517409"/>
      <w:r>
        <w:t>Kritéria k zásadě významně nepoškozovat – kritéria DNSH pro výstavbu či rekonstrukci (i částečnou) budov</w:t>
      </w:r>
      <w:bookmarkEnd w:id="2"/>
      <w:bookmarkEnd w:id="3"/>
    </w:p>
    <w:p w14:paraId="500CE117" w14:textId="35505E6F" w:rsidR="004A7709" w:rsidRDefault="004A7709" w:rsidP="004A7709">
      <w:pPr>
        <w:autoSpaceDE w:val="0"/>
        <w:autoSpaceDN w:val="0"/>
        <w:adjustRightInd w:val="0"/>
        <w:spacing w:after="0" w:line="240" w:lineRule="auto"/>
        <w:rPr>
          <w:rFonts w:ascii="Calibri" w:hAnsi="Calibri" w:cs="Calibri"/>
          <w:b/>
          <w:color w:val="000000"/>
          <w:sz w:val="24"/>
          <w:szCs w:val="24"/>
          <w:u w:val="single"/>
        </w:rPr>
      </w:pPr>
    </w:p>
    <w:p w14:paraId="67438C0F" w14:textId="07AF17E5" w:rsidR="00356841" w:rsidRPr="00356841" w:rsidRDefault="00356841" w:rsidP="00356841">
      <w:pPr>
        <w:jc w:val="both"/>
        <w:rPr>
          <w:i/>
        </w:rPr>
      </w:pPr>
      <w:r w:rsidRPr="00356841">
        <w:rPr>
          <w:i/>
        </w:rPr>
        <w:t>Pokud projekt splňuje kritéria uvedená v tabulce, zaškrtněte ANO</w:t>
      </w:r>
      <w:r>
        <w:rPr>
          <w:i/>
        </w:rPr>
        <w:t xml:space="preserve">, případně NERELEVANTNÍ (tam, kde je tato možnost uvedena. Nesplňuje-li daný projekt níže uvedená kritéria, </w:t>
      </w:r>
      <w:r w:rsidR="003A41BA">
        <w:rPr>
          <w:i/>
        </w:rPr>
        <w:t xml:space="preserve">odpovíte-li na stanovená kritéria během hodnocení NE, </w:t>
      </w:r>
      <w:r>
        <w:rPr>
          <w:i/>
        </w:rPr>
        <w:t>je toto důvodem pro jeho vyřazení z dalšího hodnocení</w:t>
      </w:r>
    </w:p>
    <w:p w14:paraId="1923FEC8"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a) Zmírňování změny klimatu</w:t>
      </w:r>
    </w:p>
    <w:p w14:paraId="14F206D1" w14:textId="77777777" w:rsidR="004A7709" w:rsidRDefault="004A7709" w:rsidP="004A7709">
      <w:pPr>
        <w:autoSpaceDE w:val="0"/>
        <w:autoSpaceDN w:val="0"/>
        <w:adjustRightInd w:val="0"/>
        <w:spacing w:after="0" w:line="240" w:lineRule="auto"/>
        <w:jc w:val="both"/>
        <w:rPr>
          <w:rFonts w:ascii="Calibri" w:hAnsi="Calibri" w:cs="Calibri"/>
          <w:b/>
          <w:color w:val="000000"/>
        </w:rPr>
      </w:pPr>
      <w:r w:rsidRPr="00C50C85">
        <w:rPr>
          <w:rFonts w:ascii="Calibri" w:hAnsi="Calibri" w:cs="Calibri"/>
          <w:b/>
          <w:color w:val="000000"/>
        </w:rPr>
        <w:t>Aktivity projektu významně nepoškozují zmírňování změny klimatu, pokud nevedou k významným emisím skleníkových plynů.</w:t>
      </w:r>
    </w:p>
    <w:p w14:paraId="23FC3055" w14:textId="77777777" w:rsidR="004A7709" w:rsidRDefault="004A7709" w:rsidP="004A7709">
      <w:pPr>
        <w:autoSpaceDE w:val="0"/>
        <w:autoSpaceDN w:val="0"/>
        <w:adjustRightInd w:val="0"/>
        <w:spacing w:after="0" w:line="240" w:lineRule="auto"/>
        <w:jc w:val="both"/>
        <w:rPr>
          <w:rFonts w:ascii="Calibri" w:hAnsi="Calibri" w:cs="Calibri"/>
          <w:b/>
          <w:color w:val="000000"/>
        </w:rPr>
      </w:pPr>
    </w:p>
    <w:tbl>
      <w:tblPr>
        <w:tblStyle w:val="Mkatabulky"/>
        <w:tblW w:w="0" w:type="auto"/>
        <w:tblLook w:val="04A0" w:firstRow="1" w:lastRow="0" w:firstColumn="1" w:lastColumn="0" w:noHBand="0" w:noVBand="1"/>
      </w:tblPr>
      <w:tblGrid>
        <w:gridCol w:w="8155"/>
        <w:gridCol w:w="1473"/>
      </w:tblGrid>
      <w:tr w:rsidR="004A7709" w14:paraId="3CEEDC4D" w14:textId="77777777" w:rsidTr="006E2F29">
        <w:tc>
          <w:tcPr>
            <w:tcW w:w="8665" w:type="dxa"/>
          </w:tcPr>
          <w:p w14:paraId="1CD6ED65" w14:textId="77777777" w:rsidR="004A7709" w:rsidRDefault="004A7709" w:rsidP="006E2F29">
            <w:pPr>
              <w:autoSpaceDE w:val="0"/>
              <w:autoSpaceDN w:val="0"/>
              <w:adjustRightInd w:val="0"/>
              <w:spacing w:after="0" w:line="240" w:lineRule="auto"/>
              <w:jc w:val="both"/>
              <w:rPr>
                <w:rFonts w:ascii="Calibri" w:hAnsi="Calibri" w:cs="Calibri"/>
                <w:b/>
                <w:color w:val="000000"/>
              </w:rPr>
            </w:pPr>
            <w:r w:rsidRPr="00901D77">
              <w:rPr>
                <w:rFonts w:ascii="Calibri" w:hAnsi="Calibri" w:cs="Calibri"/>
                <w:color w:val="000000"/>
              </w:rPr>
              <w:t>Projekty výzkumu a vývoje nebudou zaměřeny na prvky „hnědého výzkumu a inovací“ (tj. na černé a hnědé uhlí, olej/ropu, zemní plyn, na který se nevztahuje příloha č. III Technických pokynů k uplatnění zásady „významně nepoškozovat“ (Oznámení Komise 2021/C 58/01), modrý a šedý vodík, spalovací zařízení a skládky (Oznámení Komise 2021/C 58/01</w:t>
            </w:r>
          </w:p>
        </w:tc>
        <w:tc>
          <w:tcPr>
            <w:tcW w:w="963" w:type="dxa"/>
            <w:vAlign w:val="center"/>
          </w:tcPr>
          <w:p w14:paraId="7C5DFE39"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tc>
      </w:tr>
      <w:tr w:rsidR="004A7709" w14:paraId="19AE60DD" w14:textId="77777777" w:rsidTr="006E2F29">
        <w:tc>
          <w:tcPr>
            <w:tcW w:w="8665" w:type="dxa"/>
          </w:tcPr>
          <w:p w14:paraId="328638BC" w14:textId="77777777" w:rsidR="004A7709" w:rsidRPr="00273F36" w:rsidRDefault="004A7709" w:rsidP="006E2F29">
            <w:pPr>
              <w:autoSpaceDE w:val="0"/>
              <w:autoSpaceDN w:val="0"/>
              <w:adjustRightInd w:val="0"/>
              <w:spacing w:after="0" w:line="240" w:lineRule="auto"/>
              <w:jc w:val="both"/>
              <w:rPr>
                <w:rFonts w:ascii="Calibri" w:hAnsi="Calibri" w:cs="Calibri"/>
                <w:color w:val="000000"/>
              </w:rPr>
            </w:pPr>
            <w:r w:rsidRPr="00273F36">
              <w:rPr>
                <w:rFonts w:cstheme="minorHAnsi"/>
                <w:bCs/>
              </w:rPr>
              <w:t>Budova není určena k těžbě, skladování, přepravě nebo výrobě fosilních paliv.</w:t>
            </w:r>
          </w:p>
        </w:tc>
        <w:tc>
          <w:tcPr>
            <w:tcW w:w="963" w:type="dxa"/>
            <w:vAlign w:val="center"/>
          </w:tcPr>
          <w:p w14:paraId="623B5811" w14:textId="77777777" w:rsidR="004A7709" w:rsidRPr="00273F36"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tc>
      </w:tr>
      <w:tr w:rsidR="004A7709" w14:paraId="5DE2A3FC" w14:textId="77777777" w:rsidTr="006E2F29">
        <w:tc>
          <w:tcPr>
            <w:tcW w:w="8665" w:type="dxa"/>
          </w:tcPr>
          <w:p w14:paraId="51C6CC36" w14:textId="77777777" w:rsidR="004A7709" w:rsidRPr="00F73CAC" w:rsidRDefault="004A7709" w:rsidP="006E2F29">
            <w:pPr>
              <w:autoSpaceDE w:val="0"/>
              <w:autoSpaceDN w:val="0"/>
              <w:adjustRightInd w:val="0"/>
              <w:spacing w:after="0" w:line="240" w:lineRule="auto"/>
              <w:jc w:val="both"/>
              <w:rPr>
                <w:rFonts w:ascii="Calibri" w:hAnsi="Calibri" w:cs="Calibri"/>
                <w:color w:val="000000"/>
              </w:rPr>
            </w:pPr>
            <w:r>
              <w:rPr>
                <w:rFonts w:cstheme="minorHAnsi"/>
              </w:rPr>
              <w:t>Nově postavená budova splňuje vnitrostátní legislativní požadavky pro výstavbu nových budov</w:t>
            </w:r>
            <w:r w:rsidRPr="00F73CAC">
              <w:rPr>
                <w:rFonts w:cstheme="minorHAnsi"/>
              </w:rPr>
              <w:t xml:space="preserve"> </w:t>
            </w:r>
          </w:p>
        </w:tc>
        <w:tc>
          <w:tcPr>
            <w:tcW w:w="963" w:type="dxa"/>
            <w:vAlign w:val="center"/>
          </w:tcPr>
          <w:p w14:paraId="529509DC"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p w14:paraId="3AA81962" w14:textId="77777777" w:rsidR="004A7709" w:rsidRPr="00273F36"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/nerelevantní</w:t>
            </w:r>
          </w:p>
        </w:tc>
      </w:tr>
      <w:tr w:rsidR="004A7709" w14:paraId="0E94CAD1" w14:textId="77777777" w:rsidTr="006E2F29">
        <w:tc>
          <w:tcPr>
            <w:tcW w:w="8665" w:type="dxa"/>
          </w:tcPr>
          <w:p w14:paraId="5AB9DD27" w14:textId="77777777" w:rsidR="004A7709" w:rsidRPr="00F73CAC" w:rsidRDefault="004A7709" w:rsidP="006E2F29">
            <w:pPr>
              <w:autoSpaceDE w:val="0"/>
              <w:autoSpaceDN w:val="0"/>
              <w:adjustRightInd w:val="0"/>
              <w:spacing w:after="0" w:line="240" w:lineRule="auto"/>
              <w:jc w:val="both"/>
              <w:rPr>
                <w:rFonts w:cstheme="minorHAnsi"/>
              </w:rPr>
            </w:pPr>
            <w:r w:rsidRPr="00F73CAC">
              <w:rPr>
                <w:rFonts w:cstheme="minorHAnsi"/>
                <w:bCs/>
              </w:rPr>
              <w:t>Zdroj energie bude splňovat požadavky na ekodesign (tj. požadavky směrnice Evropského parlamentu a Rady 2009/125/ES) a budou zařazeny do jedné ze dvou nejvyšších významně zastoupených tříd energetické účinnosti ve smyslu čl. 7 odst. 2 nařízení Evropského parlamentu a Rady (EU) 2017/1369</w:t>
            </w:r>
          </w:p>
        </w:tc>
        <w:tc>
          <w:tcPr>
            <w:tcW w:w="963" w:type="dxa"/>
            <w:vAlign w:val="center"/>
          </w:tcPr>
          <w:p w14:paraId="2765FC82" w14:textId="77777777" w:rsidR="004A7709" w:rsidRPr="00273F36"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tc>
      </w:tr>
      <w:tr w:rsidR="004A7709" w14:paraId="6864DCB5" w14:textId="77777777" w:rsidTr="006E2F29">
        <w:tc>
          <w:tcPr>
            <w:tcW w:w="8665" w:type="dxa"/>
          </w:tcPr>
          <w:p w14:paraId="7D356141" w14:textId="77777777" w:rsidR="004A7709" w:rsidRPr="005227B1" w:rsidRDefault="004A7709" w:rsidP="006E2F29">
            <w:pPr>
              <w:spacing w:after="0" w:line="240" w:lineRule="auto"/>
              <w:jc w:val="both"/>
              <w:rPr>
                <w:rFonts w:cstheme="minorHAnsi"/>
                <w:bCs/>
              </w:rPr>
            </w:pPr>
            <w:r w:rsidRPr="005227B1">
              <w:rPr>
                <w:rFonts w:cstheme="minorHAnsi"/>
                <w:bCs/>
              </w:rPr>
              <w:t>V případě instalace zdrojů tepla budou podporovány pouze obnovitelné zdroje tepelné energie.</w:t>
            </w:r>
          </w:p>
        </w:tc>
        <w:tc>
          <w:tcPr>
            <w:tcW w:w="963" w:type="dxa"/>
            <w:vAlign w:val="center"/>
          </w:tcPr>
          <w:p w14:paraId="03E0F6B3" w14:textId="77777777" w:rsidR="004A7709" w:rsidRPr="00273F36"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tc>
      </w:tr>
      <w:tr w:rsidR="004A7709" w14:paraId="436FBA3F" w14:textId="77777777" w:rsidTr="006E2F29">
        <w:tc>
          <w:tcPr>
            <w:tcW w:w="8665" w:type="dxa"/>
          </w:tcPr>
          <w:p w14:paraId="007407FD" w14:textId="77777777" w:rsidR="004A7709" w:rsidRPr="005227B1" w:rsidRDefault="004A7709" w:rsidP="006E2F29">
            <w:pPr>
              <w:spacing w:after="0" w:line="240" w:lineRule="auto"/>
              <w:jc w:val="both"/>
              <w:rPr>
                <w:rFonts w:cstheme="minorHAnsi"/>
                <w:bCs/>
              </w:rPr>
            </w:pPr>
            <w:r w:rsidRPr="005227B1">
              <w:rPr>
                <w:rFonts w:cstheme="minorHAnsi"/>
                <w:bCs/>
              </w:rPr>
              <w:t>V případě využití biomasy musí být ušetřeno nejméně 80 % emisí skleníkových plynů z využívání biomasy ve vztahu k metodice úspor skleníkových plynů a srovnávacímu systému fosilních paliv stanovenému v příloze VI směrnice 2018/2001 (RED II).</w:t>
            </w:r>
          </w:p>
        </w:tc>
        <w:tc>
          <w:tcPr>
            <w:tcW w:w="963" w:type="dxa"/>
            <w:vAlign w:val="center"/>
          </w:tcPr>
          <w:p w14:paraId="7E632E87"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p w14:paraId="3DFCE509"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/nerelevantní</w:t>
            </w:r>
          </w:p>
          <w:p w14:paraId="29EB502E" w14:textId="77777777" w:rsidR="004A7709" w:rsidRDefault="004A7709" w:rsidP="006E2F29">
            <w:pPr>
              <w:autoSpaceDE w:val="0"/>
              <w:autoSpaceDN w:val="0"/>
              <w:adjustRightInd w:val="0"/>
              <w:spacing w:after="0" w:line="240" w:lineRule="auto"/>
              <w:rPr>
                <w:rFonts w:ascii="Calibri" w:hAnsi="Calibri" w:cs="Calibri"/>
                <w:b/>
                <w:color w:val="000000"/>
              </w:rPr>
            </w:pPr>
          </w:p>
        </w:tc>
      </w:tr>
    </w:tbl>
    <w:p w14:paraId="3048CBF1" w14:textId="77777777" w:rsidR="004A7709" w:rsidRDefault="004A7709" w:rsidP="004A7709">
      <w:pPr>
        <w:autoSpaceDE w:val="0"/>
        <w:autoSpaceDN w:val="0"/>
        <w:adjustRightInd w:val="0"/>
        <w:spacing w:after="0" w:line="240" w:lineRule="auto"/>
        <w:rPr>
          <w:rFonts w:ascii="Calibri" w:hAnsi="Calibri" w:cs="Calibri"/>
          <w:color w:val="000000"/>
        </w:rPr>
      </w:pPr>
    </w:p>
    <w:p w14:paraId="73C4BA35"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b) Přizpůsobování se změně klimatu</w:t>
      </w:r>
    </w:p>
    <w:p w14:paraId="5D288567" w14:textId="77777777" w:rsidR="004A7709" w:rsidRDefault="004A7709" w:rsidP="004A7709">
      <w:pPr>
        <w:autoSpaceDE w:val="0"/>
        <w:autoSpaceDN w:val="0"/>
        <w:adjustRightInd w:val="0"/>
        <w:spacing w:after="0" w:line="240" w:lineRule="auto"/>
        <w:jc w:val="both"/>
        <w:rPr>
          <w:rFonts w:ascii="Calibri" w:hAnsi="Calibri" w:cs="Calibri"/>
          <w:b/>
          <w:color w:val="000000"/>
        </w:rPr>
      </w:pPr>
      <w:r w:rsidRPr="00C50C85">
        <w:rPr>
          <w:rFonts w:ascii="Calibri" w:hAnsi="Calibri" w:cs="Calibri"/>
          <w:b/>
          <w:color w:val="000000"/>
        </w:rPr>
        <w:t>Aktivity projektu významně nepoškozují přizpůsobování se změně klimatu, pokud nevedou k nárůstu nepříznivého dopadu stávajícího a očekávaného budoucího klimatu na tuto aktivitu nebo na lidi, přírodu nebo majetek.</w:t>
      </w:r>
    </w:p>
    <w:p w14:paraId="7692ADE3" w14:textId="77777777" w:rsidR="004A7709" w:rsidRDefault="004A7709" w:rsidP="004A7709">
      <w:pPr>
        <w:autoSpaceDE w:val="0"/>
        <w:autoSpaceDN w:val="0"/>
        <w:adjustRightInd w:val="0"/>
        <w:spacing w:after="0" w:line="240" w:lineRule="auto"/>
        <w:jc w:val="both"/>
        <w:rPr>
          <w:rFonts w:ascii="Calibri" w:hAnsi="Calibri" w:cs="Calibri"/>
          <w:b/>
          <w:color w:val="000000"/>
        </w:rPr>
      </w:pPr>
    </w:p>
    <w:tbl>
      <w:tblPr>
        <w:tblStyle w:val="Mkatabulky"/>
        <w:tblW w:w="0" w:type="auto"/>
        <w:tblLook w:val="04A0" w:firstRow="1" w:lastRow="0" w:firstColumn="1" w:lastColumn="0" w:noHBand="0" w:noVBand="1"/>
      </w:tblPr>
      <w:tblGrid>
        <w:gridCol w:w="8665"/>
        <w:gridCol w:w="963"/>
      </w:tblGrid>
      <w:tr w:rsidR="004A7709" w14:paraId="0B7D83D1" w14:textId="77777777" w:rsidTr="006E2F29">
        <w:tc>
          <w:tcPr>
            <w:tcW w:w="8665" w:type="dxa"/>
          </w:tcPr>
          <w:p w14:paraId="7425C5C3" w14:textId="56DB31D2" w:rsidR="004A7709" w:rsidRPr="00AD24D6" w:rsidRDefault="004A7709" w:rsidP="006E2F29">
            <w:pPr>
              <w:spacing w:after="0" w:line="240" w:lineRule="auto"/>
              <w:jc w:val="both"/>
              <w:rPr>
                <w:rFonts w:cstheme="minorHAnsi"/>
                <w:bCs/>
              </w:rPr>
            </w:pPr>
            <w:r w:rsidRPr="00AD24D6">
              <w:rPr>
                <w:rFonts w:cstheme="minorHAnsi"/>
                <w:bCs/>
              </w:rPr>
              <w:t xml:space="preserve">Byla provedena identifikace a popis řešení fyzických klimatických rizik – podrobnější popis – viz část </w:t>
            </w:r>
            <w:r w:rsidR="00356841">
              <w:rPr>
                <w:rFonts w:cstheme="minorHAnsi"/>
                <w:bCs/>
              </w:rPr>
              <w:t>3.</w:t>
            </w:r>
            <w:r w:rsidRPr="00AD24D6">
              <w:rPr>
                <w:rFonts w:cstheme="minorHAnsi"/>
                <w:bCs/>
              </w:rPr>
              <w:t xml:space="preserve"> tohoto formuláře</w:t>
            </w:r>
          </w:p>
          <w:p w14:paraId="6820C40C" w14:textId="77777777" w:rsidR="004A7709" w:rsidRPr="00AD24D6" w:rsidRDefault="004A7709" w:rsidP="006E2F29">
            <w:pPr>
              <w:spacing w:after="0" w:line="240" w:lineRule="auto"/>
              <w:jc w:val="both"/>
              <w:rPr>
                <w:rFonts w:cstheme="minorHAnsi"/>
                <w:bCs/>
              </w:rPr>
            </w:pPr>
            <w:r w:rsidRPr="00AD24D6">
              <w:rPr>
                <w:rFonts w:cstheme="minorHAnsi"/>
                <w:bCs/>
              </w:rPr>
              <w:t xml:space="preserve">- Dlouhodobé sucho </w:t>
            </w:r>
          </w:p>
          <w:p w14:paraId="4C0DE417" w14:textId="77777777" w:rsidR="004A7709" w:rsidRPr="00AD24D6" w:rsidRDefault="004A7709" w:rsidP="006E2F29">
            <w:pPr>
              <w:spacing w:after="0" w:line="240" w:lineRule="auto"/>
              <w:jc w:val="both"/>
              <w:rPr>
                <w:rFonts w:cstheme="minorHAnsi"/>
                <w:bCs/>
              </w:rPr>
            </w:pPr>
            <w:r w:rsidRPr="00AD24D6">
              <w:rPr>
                <w:rFonts w:cstheme="minorHAnsi"/>
                <w:bCs/>
              </w:rPr>
              <w:t xml:space="preserve">- Povodně a přívalové povodně </w:t>
            </w:r>
          </w:p>
          <w:p w14:paraId="4BF41721" w14:textId="77777777" w:rsidR="004A7709" w:rsidRPr="00AD24D6" w:rsidRDefault="004A7709" w:rsidP="006E2F29">
            <w:pPr>
              <w:spacing w:after="0" w:line="240" w:lineRule="auto"/>
              <w:jc w:val="both"/>
              <w:rPr>
                <w:rFonts w:cstheme="minorHAnsi"/>
                <w:bCs/>
              </w:rPr>
            </w:pPr>
            <w:r w:rsidRPr="00AD24D6">
              <w:rPr>
                <w:rFonts w:cstheme="minorHAnsi"/>
                <w:bCs/>
              </w:rPr>
              <w:t xml:space="preserve">- Vydatné srážky </w:t>
            </w:r>
          </w:p>
          <w:p w14:paraId="6E281F7B" w14:textId="77777777" w:rsidR="004A7709" w:rsidRPr="00AD24D6" w:rsidRDefault="004A7709" w:rsidP="006E2F29">
            <w:pPr>
              <w:spacing w:after="0" w:line="240" w:lineRule="auto"/>
              <w:jc w:val="both"/>
              <w:rPr>
                <w:rFonts w:cstheme="minorHAnsi"/>
                <w:bCs/>
              </w:rPr>
            </w:pPr>
            <w:r w:rsidRPr="00AD24D6">
              <w:rPr>
                <w:rFonts w:cstheme="minorHAnsi"/>
                <w:bCs/>
              </w:rPr>
              <w:t xml:space="preserve">- Zvyšování teplot </w:t>
            </w:r>
          </w:p>
          <w:p w14:paraId="144CB15D" w14:textId="77777777" w:rsidR="004A7709" w:rsidRPr="009B4AE3" w:rsidRDefault="004A7709" w:rsidP="006E2F29">
            <w:pPr>
              <w:spacing w:after="0" w:line="240" w:lineRule="auto"/>
              <w:rPr>
                <w:rFonts w:cstheme="minorHAnsi"/>
                <w:bCs/>
                <w:sz w:val="20"/>
                <w:szCs w:val="20"/>
              </w:rPr>
            </w:pPr>
            <w:r w:rsidRPr="00AD24D6">
              <w:rPr>
                <w:rFonts w:cstheme="minorHAnsi"/>
                <w:bCs/>
              </w:rPr>
              <w:t>- Extrémně vysoké teploty</w:t>
            </w:r>
            <w:r w:rsidRPr="009B4AE3">
              <w:rPr>
                <w:rFonts w:cstheme="minorHAnsi"/>
                <w:bCs/>
                <w:sz w:val="20"/>
                <w:szCs w:val="20"/>
              </w:rPr>
              <w:t xml:space="preserve"> </w:t>
            </w:r>
          </w:p>
          <w:p w14:paraId="5D3D040A" w14:textId="77777777" w:rsidR="004A7709" w:rsidRPr="00AD24D6" w:rsidRDefault="004A7709" w:rsidP="006E2F29">
            <w:pPr>
              <w:spacing w:after="0" w:line="240" w:lineRule="auto"/>
              <w:rPr>
                <w:rFonts w:cstheme="minorHAnsi"/>
                <w:bCs/>
              </w:rPr>
            </w:pPr>
            <w:r w:rsidRPr="00AD24D6">
              <w:rPr>
                <w:rFonts w:cstheme="minorHAnsi"/>
                <w:bCs/>
              </w:rPr>
              <w:t xml:space="preserve">- Extrémní vítr </w:t>
            </w:r>
          </w:p>
          <w:p w14:paraId="08D0E9E0" w14:textId="77777777" w:rsidR="004A7709" w:rsidRPr="00AD24D6" w:rsidRDefault="004A7709" w:rsidP="006E2F29">
            <w:pPr>
              <w:spacing w:after="0" w:line="240" w:lineRule="auto"/>
              <w:rPr>
                <w:rFonts w:cstheme="minorHAnsi"/>
                <w:bCs/>
              </w:rPr>
            </w:pPr>
            <w:r w:rsidRPr="00AD24D6">
              <w:rPr>
                <w:rFonts w:cstheme="minorHAnsi"/>
                <w:bCs/>
              </w:rPr>
              <w:t xml:space="preserve">- Požáry vegetace </w:t>
            </w:r>
          </w:p>
          <w:p w14:paraId="51A8DB9D" w14:textId="77777777" w:rsidR="004A7709" w:rsidRDefault="004A7709" w:rsidP="006E2F29">
            <w:pPr>
              <w:autoSpaceDE w:val="0"/>
              <w:autoSpaceDN w:val="0"/>
              <w:adjustRightInd w:val="0"/>
              <w:spacing w:after="0" w:line="240" w:lineRule="auto"/>
              <w:jc w:val="both"/>
              <w:rPr>
                <w:rFonts w:ascii="Calibri" w:hAnsi="Calibri" w:cs="Calibri"/>
                <w:b/>
                <w:color w:val="000000"/>
              </w:rPr>
            </w:pPr>
            <w:r w:rsidRPr="00AD24D6">
              <w:rPr>
                <w:rFonts w:cstheme="minorHAnsi"/>
                <w:bCs/>
              </w:rPr>
              <w:t>- Místně specifické dopady</w:t>
            </w:r>
          </w:p>
        </w:tc>
        <w:tc>
          <w:tcPr>
            <w:tcW w:w="963" w:type="dxa"/>
            <w:vAlign w:val="center"/>
          </w:tcPr>
          <w:p w14:paraId="55FDFA70"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tc>
      </w:tr>
    </w:tbl>
    <w:p w14:paraId="69369655" w14:textId="77777777" w:rsidR="004A7709" w:rsidRDefault="004A7709" w:rsidP="004A7709">
      <w:pPr>
        <w:autoSpaceDE w:val="0"/>
        <w:autoSpaceDN w:val="0"/>
        <w:adjustRightInd w:val="0"/>
        <w:spacing w:after="0" w:line="240" w:lineRule="auto"/>
        <w:rPr>
          <w:rFonts w:ascii="Calibri" w:hAnsi="Calibri" w:cs="Calibri"/>
          <w:color w:val="000000"/>
          <w:sz w:val="24"/>
          <w:szCs w:val="24"/>
        </w:rPr>
      </w:pPr>
    </w:p>
    <w:p w14:paraId="6E321790"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c) Udržitelné využívání a ochrana vodních zdrojů</w:t>
      </w:r>
    </w:p>
    <w:p w14:paraId="12BEE39B" w14:textId="77777777" w:rsidR="004A7709" w:rsidRPr="000B4E18" w:rsidRDefault="004A7709" w:rsidP="004A7709">
      <w:pPr>
        <w:autoSpaceDE w:val="0"/>
        <w:autoSpaceDN w:val="0"/>
        <w:adjustRightInd w:val="0"/>
        <w:spacing w:after="0" w:line="240" w:lineRule="auto"/>
        <w:jc w:val="both"/>
        <w:rPr>
          <w:rFonts w:ascii="Calibri" w:hAnsi="Calibri" w:cs="Calibri"/>
          <w:b/>
          <w:strike/>
          <w:color w:val="000000"/>
        </w:rPr>
      </w:pPr>
      <w:r w:rsidRPr="000B4E18">
        <w:rPr>
          <w:rFonts w:ascii="Calibri" w:hAnsi="Calibri" w:cs="Calibri"/>
          <w:b/>
          <w:color w:val="000000"/>
        </w:rPr>
        <w:lastRenderedPageBreak/>
        <w:t>Aktivita významně nepoškozuje udržitelné využívání a ochranu vodních zdrojů, pokud nepoškozuje dobrý stav nebo dobrý ekologický potenciál vodních útvarů, včetně povrchových a podzemních vod.</w:t>
      </w:r>
    </w:p>
    <w:p w14:paraId="402E6130" w14:textId="77777777" w:rsidR="004A7709" w:rsidRDefault="004A7709" w:rsidP="004A7709">
      <w:pPr>
        <w:autoSpaceDE w:val="0"/>
        <w:autoSpaceDN w:val="0"/>
        <w:adjustRightInd w:val="0"/>
        <w:spacing w:after="0" w:line="240" w:lineRule="auto"/>
        <w:jc w:val="both"/>
        <w:rPr>
          <w:rFonts w:ascii="Calibri" w:hAnsi="Calibri" w:cs="Calibri"/>
          <w:b/>
          <w:color w:val="000000"/>
        </w:rPr>
      </w:pPr>
    </w:p>
    <w:tbl>
      <w:tblPr>
        <w:tblStyle w:val="Mkatabulky"/>
        <w:tblW w:w="0" w:type="auto"/>
        <w:tblLook w:val="04A0" w:firstRow="1" w:lastRow="0" w:firstColumn="1" w:lastColumn="0" w:noHBand="0" w:noVBand="1"/>
      </w:tblPr>
      <w:tblGrid>
        <w:gridCol w:w="8665"/>
        <w:gridCol w:w="963"/>
      </w:tblGrid>
      <w:tr w:rsidR="004A7709" w14:paraId="7B37B3D4" w14:textId="77777777" w:rsidTr="006E2F29">
        <w:tc>
          <w:tcPr>
            <w:tcW w:w="8665" w:type="dxa"/>
          </w:tcPr>
          <w:p w14:paraId="4E534AE6" w14:textId="77777777" w:rsidR="004A7709" w:rsidRPr="00B20C14" w:rsidRDefault="004A7709" w:rsidP="006E2F29">
            <w:pPr>
              <w:spacing w:after="0" w:line="240" w:lineRule="auto"/>
              <w:jc w:val="both"/>
              <w:rPr>
                <w:rFonts w:cstheme="minorHAnsi"/>
                <w:bCs/>
              </w:rPr>
            </w:pPr>
            <w:r w:rsidRPr="00B20C14">
              <w:rPr>
                <w:rFonts w:cstheme="minorHAnsi"/>
                <w:bCs/>
              </w:rPr>
              <w:t>Jsou-li instalována zařízení k využívání vody, kromě instalace v bytových jednotkách, je pro ně uvedená spotřeba vody doložena technickými listy výrobku, stavební certifikací nebo stávajícím štítkem výrobku v Unii v souladu s technickými specifikacemi níže:</w:t>
            </w:r>
          </w:p>
          <w:p w14:paraId="6C6D38F0" w14:textId="77777777" w:rsidR="004A7709" w:rsidRPr="00B20C14" w:rsidRDefault="004A7709" w:rsidP="006E2F29">
            <w:pPr>
              <w:spacing w:after="0" w:line="240" w:lineRule="auto"/>
              <w:jc w:val="both"/>
              <w:rPr>
                <w:rFonts w:cstheme="minorHAnsi"/>
                <w:bCs/>
              </w:rPr>
            </w:pPr>
            <w:r w:rsidRPr="00B20C14">
              <w:rPr>
                <w:rFonts w:cstheme="minorHAnsi"/>
                <w:bCs/>
              </w:rPr>
              <w:t>- umyvadlové baterie a kuchyňské baterie mají maximální průtok vody 6 litrů/min;</w:t>
            </w:r>
          </w:p>
          <w:p w14:paraId="352E31CB" w14:textId="77777777" w:rsidR="004A7709" w:rsidRPr="00B20C14" w:rsidRDefault="004A7709" w:rsidP="006E2F29">
            <w:pPr>
              <w:spacing w:after="0" w:line="240" w:lineRule="auto"/>
              <w:jc w:val="both"/>
              <w:rPr>
                <w:rFonts w:cstheme="minorHAnsi"/>
                <w:bCs/>
              </w:rPr>
            </w:pPr>
            <w:r w:rsidRPr="00B20C14">
              <w:rPr>
                <w:rFonts w:cstheme="minorHAnsi"/>
                <w:bCs/>
              </w:rPr>
              <w:t>- sprchy mají maximální průtok vody 8 litrů/min;</w:t>
            </w:r>
          </w:p>
          <w:p w14:paraId="48391415" w14:textId="77777777" w:rsidR="004A7709" w:rsidRPr="00B20C14" w:rsidRDefault="004A7709" w:rsidP="006E2F29">
            <w:pPr>
              <w:spacing w:after="0" w:line="240" w:lineRule="auto"/>
              <w:jc w:val="both"/>
              <w:rPr>
                <w:rFonts w:cstheme="minorHAnsi"/>
                <w:bCs/>
              </w:rPr>
            </w:pPr>
            <w:r w:rsidRPr="00B20C14">
              <w:rPr>
                <w:rFonts w:cstheme="minorHAnsi"/>
                <w:bCs/>
              </w:rPr>
              <w:t>- WC, zahrnující soupravy, mísy a splachovací nádrže, mají úplný objem splachovací vody maximálně 6 litrů a maximální průměrný objem splachovací vody 3,5 litru;</w:t>
            </w:r>
          </w:p>
          <w:p w14:paraId="50C45394" w14:textId="77777777" w:rsidR="004A7709" w:rsidRPr="00B20C14" w:rsidRDefault="004A7709" w:rsidP="006E2F29">
            <w:pPr>
              <w:spacing w:after="0" w:line="240" w:lineRule="auto"/>
              <w:jc w:val="both"/>
              <w:rPr>
                <w:rFonts w:cstheme="minorHAnsi"/>
                <w:bCs/>
              </w:rPr>
            </w:pPr>
            <w:r w:rsidRPr="00B20C14">
              <w:rPr>
                <w:rFonts w:cstheme="minorHAnsi"/>
                <w:bCs/>
              </w:rPr>
              <w:t>- pisoáry spotřebují maximálně 2 litry/mísu/hodinu. Splachovací pisoáry mají maximální úplný objem splachovací vody 1 litr.</w:t>
            </w:r>
          </w:p>
          <w:p w14:paraId="16C72877" w14:textId="77777777" w:rsidR="004A7709" w:rsidRPr="00B20C14" w:rsidRDefault="004A7709" w:rsidP="006E2F29">
            <w:pPr>
              <w:spacing w:after="0" w:line="240" w:lineRule="auto"/>
              <w:jc w:val="both"/>
              <w:rPr>
                <w:rFonts w:cstheme="minorHAnsi"/>
                <w:bCs/>
              </w:rPr>
            </w:pPr>
          </w:p>
          <w:p w14:paraId="71680C95" w14:textId="77777777" w:rsidR="004A7709" w:rsidRPr="00B20C14" w:rsidRDefault="004A7709" w:rsidP="006E2F29">
            <w:pPr>
              <w:keepNext/>
              <w:spacing w:after="0" w:line="240" w:lineRule="auto"/>
              <w:jc w:val="both"/>
              <w:rPr>
                <w:rFonts w:cstheme="minorHAnsi"/>
                <w:b/>
                <w:bCs/>
              </w:rPr>
            </w:pPr>
            <w:r w:rsidRPr="00B20C14">
              <w:rPr>
                <w:rFonts w:cstheme="minorHAnsi"/>
                <w:b/>
                <w:bCs/>
              </w:rPr>
              <w:t>Technické specifikace</w:t>
            </w:r>
            <w:r w:rsidRPr="00B20C14">
              <w:rPr>
                <w:rFonts w:cstheme="minorHAnsi"/>
                <w:b/>
                <w:bCs/>
                <w:vertAlign w:val="superscript"/>
              </w:rPr>
              <w:footnoteReference w:id="1"/>
            </w:r>
            <w:r w:rsidRPr="00B20C14">
              <w:rPr>
                <w:rFonts w:cstheme="minorHAnsi"/>
                <w:b/>
                <w:bCs/>
              </w:rPr>
              <w:t xml:space="preserve"> pro zařízení k využívání vody </w:t>
            </w:r>
          </w:p>
          <w:p w14:paraId="3FB7A88A" w14:textId="77777777" w:rsidR="004A7709" w:rsidRPr="00B20C14" w:rsidRDefault="004A7709" w:rsidP="004738E0">
            <w:pPr>
              <w:pStyle w:val="Odstavecseseznamem"/>
              <w:numPr>
                <w:ilvl w:val="0"/>
                <w:numId w:val="11"/>
              </w:numPr>
              <w:spacing w:after="0" w:line="240" w:lineRule="auto"/>
              <w:jc w:val="both"/>
              <w:rPr>
                <w:rFonts w:cstheme="minorHAnsi"/>
                <w:bCs/>
              </w:rPr>
            </w:pPr>
            <w:r w:rsidRPr="00B20C14">
              <w:rPr>
                <w:rFonts w:cstheme="minorHAnsi"/>
                <w:bCs/>
              </w:rPr>
              <w:t>Průtok se zaznamenává při standardním referenčním tlaku 3 –0/+0,2 bar nebo 0,1 –0/+0,02 u výrobků omezených na nízký tlak.</w:t>
            </w:r>
          </w:p>
          <w:p w14:paraId="03C98C14" w14:textId="77777777" w:rsidR="004A7709" w:rsidRPr="00B20C14" w:rsidRDefault="004A7709" w:rsidP="004738E0">
            <w:pPr>
              <w:pStyle w:val="Odstavecseseznamem"/>
              <w:numPr>
                <w:ilvl w:val="0"/>
                <w:numId w:val="11"/>
              </w:numPr>
              <w:spacing w:after="0" w:line="240" w:lineRule="auto"/>
              <w:jc w:val="both"/>
              <w:rPr>
                <w:rFonts w:cstheme="minorHAnsi"/>
                <w:bCs/>
              </w:rPr>
            </w:pPr>
            <w:r w:rsidRPr="00B20C14">
              <w:rPr>
                <w:rFonts w:cstheme="minorHAnsi"/>
                <w:bCs/>
              </w:rPr>
              <w:t>Průtok při nižším tlaku 1,5 –0/+0,2 bar je ≥ 60 % maximálního dostupného průtoku.</w:t>
            </w:r>
          </w:p>
          <w:p w14:paraId="660F9BDA" w14:textId="77777777" w:rsidR="004A7709" w:rsidRPr="00B20C14" w:rsidRDefault="004A7709" w:rsidP="004738E0">
            <w:pPr>
              <w:pStyle w:val="Odstavecseseznamem"/>
              <w:numPr>
                <w:ilvl w:val="0"/>
                <w:numId w:val="11"/>
              </w:numPr>
              <w:spacing w:after="0" w:line="240" w:lineRule="auto"/>
              <w:jc w:val="both"/>
              <w:rPr>
                <w:rFonts w:cstheme="minorHAnsi"/>
                <w:bCs/>
              </w:rPr>
            </w:pPr>
            <w:r w:rsidRPr="00B20C14">
              <w:rPr>
                <w:rFonts w:cstheme="minorHAnsi"/>
                <w:bCs/>
              </w:rPr>
              <w:t>U směšovacích sprch je referenční teplota 38 ±1 °C.</w:t>
            </w:r>
          </w:p>
          <w:p w14:paraId="7FDAEA0F" w14:textId="77777777" w:rsidR="004A7709" w:rsidRPr="00B20C14" w:rsidRDefault="004A7709" w:rsidP="004738E0">
            <w:pPr>
              <w:pStyle w:val="Odstavecseseznamem"/>
              <w:numPr>
                <w:ilvl w:val="0"/>
                <w:numId w:val="11"/>
              </w:numPr>
              <w:spacing w:after="0" w:line="240" w:lineRule="auto"/>
              <w:jc w:val="both"/>
              <w:rPr>
                <w:rFonts w:cstheme="minorHAnsi"/>
                <w:bCs/>
              </w:rPr>
            </w:pPr>
            <w:r w:rsidRPr="00B20C14">
              <w:rPr>
                <w:rFonts w:cstheme="minorHAnsi"/>
                <w:bCs/>
              </w:rPr>
              <w:t>Pokud musí být průtok nižší než 6 l/min, je v souladu s pravidlem stanoveným v bodě 2.</w:t>
            </w:r>
          </w:p>
          <w:p w14:paraId="0C5248EC" w14:textId="77777777" w:rsidR="004A7709" w:rsidRPr="00B20C14" w:rsidRDefault="004A7709" w:rsidP="004738E0">
            <w:pPr>
              <w:pStyle w:val="Odstavecseseznamem"/>
              <w:numPr>
                <w:ilvl w:val="0"/>
                <w:numId w:val="11"/>
              </w:numPr>
              <w:spacing w:after="0" w:line="240" w:lineRule="auto"/>
              <w:jc w:val="both"/>
              <w:rPr>
                <w:rFonts w:cstheme="minorHAnsi"/>
                <w:bCs/>
              </w:rPr>
            </w:pPr>
            <w:r w:rsidRPr="00B20C14">
              <w:rPr>
                <w:rFonts w:cstheme="minorHAnsi"/>
                <w:bCs/>
              </w:rPr>
              <w:t xml:space="preserve">U výtokových ventilů se postupuje podle bodu 10.2.3 normy EN 200 s těmito výjimkami: </w:t>
            </w:r>
          </w:p>
          <w:p w14:paraId="4BC448CB" w14:textId="77777777" w:rsidR="004A7709" w:rsidRPr="00B20C14" w:rsidRDefault="004A7709" w:rsidP="004738E0">
            <w:pPr>
              <w:pStyle w:val="Odstavecseseznamem"/>
              <w:numPr>
                <w:ilvl w:val="1"/>
                <w:numId w:val="11"/>
              </w:numPr>
              <w:spacing w:after="0" w:line="240" w:lineRule="auto"/>
              <w:jc w:val="both"/>
              <w:rPr>
                <w:rFonts w:cstheme="minorHAnsi"/>
                <w:bCs/>
              </w:rPr>
            </w:pPr>
            <w:r w:rsidRPr="00B20C14">
              <w:rPr>
                <w:rFonts w:cstheme="minorHAnsi"/>
                <w:bCs/>
              </w:rPr>
              <w:t>u výtokových ventilů, které nejsou určeny pouze pro nízkotlaké použití: použijte tlak 3 –0/+0,2 bar střídavě do ventilu na teplou a studenou vodu;</w:t>
            </w:r>
          </w:p>
          <w:p w14:paraId="44298364" w14:textId="77777777" w:rsidR="004A7709" w:rsidRPr="00B20C14" w:rsidRDefault="004A7709" w:rsidP="004738E0">
            <w:pPr>
              <w:pStyle w:val="Odstavecseseznamem"/>
              <w:numPr>
                <w:ilvl w:val="0"/>
                <w:numId w:val="11"/>
              </w:numPr>
              <w:autoSpaceDE w:val="0"/>
              <w:autoSpaceDN w:val="0"/>
              <w:adjustRightInd w:val="0"/>
              <w:spacing w:after="0" w:line="240" w:lineRule="auto"/>
              <w:jc w:val="both"/>
              <w:rPr>
                <w:rFonts w:ascii="Calibri" w:hAnsi="Calibri" w:cs="Calibri"/>
                <w:b/>
                <w:color w:val="000000"/>
              </w:rPr>
            </w:pPr>
            <w:r w:rsidRPr="00B20C14">
              <w:rPr>
                <w:rFonts w:cstheme="minorHAnsi"/>
                <w:bCs/>
              </w:rPr>
              <w:t>b) u výtokových ventilů, které jsou určeny pouze pro nízkotlaké použití: použijte tlak 0,4 –0/+0,02 bar do ventilu na teplou i studenou vodu a zcela otevřete regulátor průtoku.</w:t>
            </w:r>
          </w:p>
        </w:tc>
        <w:tc>
          <w:tcPr>
            <w:tcW w:w="963" w:type="dxa"/>
            <w:vAlign w:val="center"/>
          </w:tcPr>
          <w:p w14:paraId="07A25F89"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tc>
      </w:tr>
    </w:tbl>
    <w:p w14:paraId="22FABA89" w14:textId="77777777" w:rsidR="004A7709" w:rsidRDefault="004A7709" w:rsidP="004A7709">
      <w:pPr>
        <w:autoSpaceDE w:val="0"/>
        <w:autoSpaceDN w:val="0"/>
        <w:adjustRightInd w:val="0"/>
        <w:spacing w:after="0" w:line="240" w:lineRule="auto"/>
        <w:rPr>
          <w:rFonts w:ascii="Calibri" w:hAnsi="Calibri" w:cs="Calibri"/>
          <w:color w:val="000000"/>
        </w:rPr>
      </w:pPr>
    </w:p>
    <w:p w14:paraId="07D2F09D" w14:textId="77777777" w:rsidR="004A7709" w:rsidRDefault="004A7709" w:rsidP="004A7709">
      <w:pPr>
        <w:autoSpaceDE w:val="0"/>
        <w:autoSpaceDN w:val="0"/>
        <w:adjustRightInd w:val="0"/>
        <w:spacing w:after="0" w:line="240" w:lineRule="auto"/>
        <w:rPr>
          <w:rFonts w:ascii="Calibri-Italic" w:hAnsi="Calibri-Italic" w:cs="Calibri-Italic"/>
          <w:i/>
          <w:iCs/>
          <w:color w:val="000000"/>
        </w:rPr>
      </w:pPr>
      <w:r w:rsidRPr="006A2053">
        <w:rPr>
          <w:rFonts w:ascii="Calibri" w:hAnsi="Calibri" w:cs="Calibri"/>
          <w:b/>
          <w:color w:val="000000"/>
          <w:sz w:val="24"/>
          <w:szCs w:val="24"/>
          <w:u w:val="single"/>
        </w:rPr>
        <w:t>d) Oběhové hospodářství včetně předcházení vzniku odpadů a recyklace</w:t>
      </w:r>
    </w:p>
    <w:p w14:paraId="42657E84" w14:textId="77777777" w:rsidR="004A7709" w:rsidRDefault="004A7709" w:rsidP="004A7709">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 tento environmentální cíl, pokud ne</w:t>
      </w:r>
      <w:r w:rsidRPr="00CA1DFE">
        <w:rPr>
          <w:rFonts w:ascii="Calibri" w:hAnsi="Calibri" w:cs="Calibri"/>
          <w:b/>
          <w:color w:val="000000"/>
        </w:rPr>
        <w:t>poved</w:t>
      </w:r>
      <w:r>
        <w:rPr>
          <w:rFonts w:ascii="Calibri" w:hAnsi="Calibri" w:cs="Calibri"/>
          <w:b/>
          <w:color w:val="000000"/>
        </w:rPr>
        <w:t>ou</w:t>
      </w:r>
      <w:r w:rsidRPr="00CA1DFE">
        <w:rPr>
          <w:rFonts w:ascii="Calibri" w:hAnsi="Calibri" w:cs="Calibri"/>
          <w:b/>
          <w:color w:val="000000"/>
        </w:rPr>
        <w:t xml:space="preserve"> k významnému zvýšení vzniku, spalování nebo odstraňování odpadu, s výjimkou spalování nerecyklovatelného nebezpečného odpadu nebo</w:t>
      </w:r>
      <w:r>
        <w:rPr>
          <w:rFonts w:ascii="Calibri" w:hAnsi="Calibri" w:cs="Calibri"/>
          <w:b/>
          <w:color w:val="000000"/>
        </w:rPr>
        <w:t xml:space="preserve"> ne</w:t>
      </w:r>
      <w:r w:rsidRPr="00CA1DFE">
        <w:rPr>
          <w:rFonts w:ascii="Calibri" w:hAnsi="Calibri" w:cs="Calibri"/>
          <w:b/>
          <w:color w:val="000000"/>
        </w:rPr>
        <w:t>poved</w:t>
      </w:r>
      <w:r>
        <w:rPr>
          <w:rFonts w:ascii="Calibri" w:hAnsi="Calibri" w:cs="Calibri"/>
          <w:b/>
          <w:color w:val="000000"/>
        </w:rPr>
        <w:t>ou</w:t>
      </w:r>
      <w:r w:rsidRPr="00CA1DFE">
        <w:rPr>
          <w:rFonts w:ascii="Calibri" w:hAnsi="Calibri" w:cs="Calibri"/>
          <w:b/>
          <w:color w:val="000000"/>
        </w:rPr>
        <w:t xml:space="preserve"> k významné nehospodárnosti při přímém nebo nepřímém využívání jakéhokoli přírodního zdroje v jakékoli fázi jeho životního cyklu, která není vhodnými opatřeními minimalizována, nebo</w:t>
      </w:r>
      <w:r>
        <w:rPr>
          <w:rFonts w:ascii="Calibri" w:hAnsi="Calibri" w:cs="Calibri"/>
          <w:b/>
          <w:color w:val="000000"/>
        </w:rPr>
        <w:t xml:space="preserve"> nez</w:t>
      </w:r>
      <w:r w:rsidRPr="00CA1DFE">
        <w:rPr>
          <w:rFonts w:ascii="Calibri" w:hAnsi="Calibri" w:cs="Calibri"/>
          <w:b/>
          <w:color w:val="000000"/>
        </w:rPr>
        <w:t>působí významné a dlouhodobé škody na životním prostředí v souvislosti s oběhovým hospodářstvím</w:t>
      </w:r>
    </w:p>
    <w:p w14:paraId="4AB372BB" w14:textId="77777777" w:rsidR="004A7709" w:rsidRDefault="004A7709" w:rsidP="004A7709">
      <w:pPr>
        <w:autoSpaceDE w:val="0"/>
        <w:autoSpaceDN w:val="0"/>
        <w:adjustRightInd w:val="0"/>
        <w:spacing w:after="0" w:line="240" w:lineRule="auto"/>
        <w:jc w:val="both"/>
        <w:rPr>
          <w:rFonts w:ascii="Calibri" w:hAnsi="Calibri" w:cs="Calibri"/>
          <w:b/>
          <w:color w:val="000000"/>
        </w:rPr>
      </w:pPr>
    </w:p>
    <w:tbl>
      <w:tblPr>
        <w:tblStyle w:val="Mkatabulky"/>
        <w:tblW w:w="0" w:type="auto"/>
        <w:tblLook w:val="04A0" w:firstRow="1" w:lastRow="0" w:firstColumn="1" w:lastColumn="0" w:noHBand="0" w:noVBand="1"/>
      </w:tblPr>
      <w:tblGrid>
        <w:gridCol w:w="8665"/>
        <w:gridCol w:w="963"/>
      </w:tblGrid>
      <w:tr w:rsidR="004A7709" w14:paraId="26F84848" w14:textId="77777777" w:rsidTr="006E2F29">
        <w:tc>
          <w:tcPr>
            <w:tcW w:w="8665" w:type="dxa"/>
          </w:tcPr>
          <w:p w14:paraId="61455589" w14:textId="77777777" w:rsidR="004A7709" w:rsidRDefault="004A7709" w:rsidP="006E2F29">
            <w:pPr>
              <w:spacing w:after="0" w:line="240" w:lineRule="auto"/>
              <w:jc w:val="both"/>
              <w:rPr>
                <w:rFonts w:cstheme="minorHAnsi"/>
                <w:bCs/>
              </w:rPr>
            </w:pPr>
            <w:r w:rsidRPr="00CA1DFE">
              <w:rPr>
                <w:rFonts w:cstheme="minorHAnsi"/>
                <w:bCs/>
              </w:rPr>
              <w:t>Nejméně 70 % (hmotnostních) stavebních a demoličních materiálů a odpadu neklasifikovaného jako nebezpečný (s výjimkou v přírodě se vyskytujících materiálů uvedených v kategorii 17 05 04 v Evropském seznamu odpadů stanoveném rozhodnutím 2000/532/ES) vzniklého na staveništi je připraveno k opětovnému použití, recyklaci a k jiným druhům materiálového využití, včetně zásypů, při nichž jsou jiné materiály nahrazeny odpadem, v souladu s hierarchií způsobů nakládání s odpady.</w:t>
            </w:r>
          </w:p>
          <w:p w14:paraId="3BEF4E4C" w14:textId="77777777" w:rsidR="004A7709" w:rsidRDefault="004A7709" w:rsidP="006E2F29">
            <w:pPr>
              <w:spacing w:after="0" w:line="240" w:lineRule="auto"/>
              <w:jc w:val="both"/>
              <w:rPr>
                <w:rFonts w:cstheme="minorHAnsi"/>
                <w:bCs/>
              </w:rPr>
            </w:pPr>
          </w:p>
          <w:p w14:paraId="669B982B" w14:textId="77777777" w:rsidR="004A7709" w:rsidRPr="00CA1D4C" w:rsidRDefault="004A7709" w:rsidP="006E2F29">
            <w:pPr>
              <w:spacing w:after="0" w:line="240" w:lineRule="auto"/>
              <w:jc w:val="both"/>
              <w:rPr>
                <w:rFonts w:cstheme="minorHAnsi"/>
                <w:b/>
                <w:bCs/>
                <w:u w:val="single"/>
              </w:rPr>
            </w:pPr>
            <w:r w:rsidRPr="00DE469C">
              <w:rPr>
                <w:rFonts w:cstheme="minorHAnsi"/>
                <w:b/>
                <w:color w:val="FF0000"/>
                <w:sz w:val="20"/>
                <w:szCs w:val="20"/>
                <w:u w:val="single"/>
              </w:rPr>
              <w:lastRenderedPageBreak/>
              <w:t>Splnění bude doloženo formou Závěrečné zprávy odborného technického dozoru (formou čestného prohlášení)</w:t>
            </w:r>
            <w:r>
              <w:rPr>
                <w:rFonts w:cstheme="minorHAnsi"/>
                <w:b/>
                <w:color w:val="FF0000"/>
                <w:sz w:val="20"/>
                <w:szCs w:val="20"/>
                <w:u w:val="single"/>
              </w:rPr>
              <w:t xml:space="preserve"> současně s žádostí o závěrečnou platbu.</w:t>
            </w:r>
          </w:p>
        </w:tc>
        <w:tc>
          <w:tcPr>
            <w:tcW w:w="963" w:type="dxa"/>
            <w:vAlign w:val="center"/>
          </w:tcPr>
          <w:p w14:paraId="7A298C4C"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lastRenderedPageBreak/>
              <w:t>ANO</w:t>
            </w:r>
          </w:p>
        </w:tc>
      </w:tr>
    </w:tbl>
    <w:p w14:paraId="1DF9B19F" w14:textId="77777777" w:rsidR="004A7709" w:rsidRDefault="004A7709" w:rsidP="004A7709">
      <w:pPr>
        <w:autoSpaceDE w:val="0"/>
        <w:autoSpaceDN w:val="0"/>
        <w:adjustRightInd w:val="0"/>
        <w:spacing w:after="0" w:line="240" w:lineRule="auto"/>
        <w:rPr>
          <w:rFonts w:ascii="Calibri" w:hAnsi="Calibri" w:cs="Calibri"/>
          <w:color w:val="000000"/>
          <w:sz w:val="24"/>
          <w:szCs w:val="24"/>
        </w:rPr>
      </w:pPr>
    </w:p>
    <w:p w14:paraId="0F1FF4D6"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e) Prevence a omezování znečištění ovzduší, vody nebo půdy</w:t>
      </w:r>
    </w:p>
    <w:p w14:paraId="58006193" w14:textId="77777777" w:rsidR="004A7709" w:rsidRPr="004A75DE" w:rsidRDefault="004A7709" w:rsidP="004A7709">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w:t>
      </w:r>
      <w:r w:rsidRPr="004A75DE">
        <w:rPr>
          <w:rFonts w:ascii="Calibri" w:hAnsi="Calibri" w:cs="Calibri"/>
          <w:b/>
          <w:color w:val="000000"/>
        </w:rPr>
        <w:t xml:space="preserve"> tento environmentální cíl, pokud neved</w:t>
      </w:r>
      <w:r>
        <w:rPr>
          <w:rFonts w:ascii="Calibri" w:hAnsi="Calibri" w:cs="Calibri"/>
          <w:b/>
          <w:color w:val="000000"/>
        </w:rPr>
        <w:t>ou</w:t>
      </w:r>
      <w:r w:rsidRPr="004A75DE">
        <w:rPr>
          <w:rFonts w:ascii="Calibri" w:hAnsi="Calibri" w:cs="Calibri"/>
          <w:b/>
          <w:color w:val="000000"/>
        </w:rPr>
        <w:t xml:space="preserve"> k významnému zvýšení emisí</w:t>
      </w:r>
    </w:p>
    <w:p w14:paraId="21AC2836" w14:textId="77777777" w:rsidR="004A7709" w:rsidRDefault="004A7709" w:rsidP="004A7709">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znečišťujících látek do ovzduší, vody nebo půdy.</w:t>
      </w:r>
    </w:p>
    <w:p w14:paraId="648F50FE" w14:textId="77777777" w:rsidR="004A7709" w:rsidRDefault="004A7709" w:rsidP="004A7709">
      <w:pPr>
        <w:autoSpaceDE w:val="0"/>
        <w:autoSpaceDN w:val="0"/>
        <w:adjustRightInd w:val="0"/>
        <w:spacing w:after="0" w:line="240" w:lineRule="auto"/>
        <w:jc w:val="both"/>
        <w:rPr>
          <w:rFonts w:ascii="Calibri" w:hAnsi="Calibri" w:cs="Calibri"/>
          <w:b/>
          <w:color w:val="000000"/>
        </w:rPr>
      </w:pPr>
    </w:p>
    <w:tbl>
      <w:tblPr>
        <w:tblStyle w:val="Mkatabulky"/>
        <w:tblW w:w="0" w:type="auto"/>
        <w:tblLook w:val="04A0" w:firstRow="1" w:lastRow="0" w:firstColumn="1" w:lastColumn="0" w:noHBand="0" w:noVBand="1"/>
      </w:tblPr>
      <w:tblGrid>
        <w:gridCol w:w="8665"/>
        <w:gridCol w:w="963"/>
      </w:tblGrid>
      <w:tr w:rsidR="004A7709" w14:paraId="0653D565" w14:textId="77777777" w:rsidTr="006E2F29">
        <w:tc>
          <w:tcPr>
            <w:tcW w:w="8665" w:type="dxa"/>
          </w:tcPr>
          <w:p w14:paraId="69231502" w14:textId="77777777" w:rsidR="004A7709" w:rsidRPr="00CA1DFE" w:rsidRDefault="004A7709" w:rsidP="006E2F29">
            <w:pPr>
              <w:spacing w:after="0" w:line="240" w:lineRule="auto"/>
              <w:rPr>
                <w:rFonts w:cstheme="minorHAnsi"/>
                <w:bCs/>
              </w:rPr>
            </w:pPr>
            <w:r w:rsidRPr="00CA1DFE">
              <w:rPr>
                <w:rFonts w:cstheme="minorHAnsi"/>
                <w:bCs/>
              </w:rPr>
              <w:t xml:space="preserve">Pokud se nová </w:t>
            </w:r>
            <w:r>
              <w:rPr>
                <w:rFonts w:cstheme="minorHAnsi"/>
                <w:bCs/>
              </w:rPr>
              <w:t xml:space="preserve">či rekonstruovaná </w:t>
            </w:r>
            <w:r w:rsidRPr="00CA1DFE">
              <w:rPr>
                <w:rFonts w:cstheme="minorHAnsi"/>
                <w:bCs/>
              </w:rPr>
              <w:t xml:space="preserve">budova nachází v kontaminované nebo potenciálně kontaminované lokalitě (brownfield), </w:t>
            </w:r>
            <w:r w:rsidRPr="00CA1DFE">
              <w:rPr>
                <w:rFonts w:cstheme="minorHAnsi"/>
                <w:b/>
                <w:bCs/>
              </w:rPr>
              <w:t>bude lokalita nejprve prozkoumána analýzou rizik</w:t>
            </w:r>
            <w:r w:rsidRPr="00CA1DFE">
              <w:rPr>
                <w:rFonts w:cstheme="minorHAnsi"/>
                <w:bCs/>
              </w:rPr>
              <w:t xml:space="preserve"> dle příslušných metodických pokynů MŽP a další postup (stavební záměr) musí respektovat výsledky a doporučení analýzy rizik.</w:t>
            </w:r>
          </w:p>
        </w:tc>
        <w:tc>
          <w:tcPr>
            <w:tcW w:w="963" w:type="dxa"/>
            <w:vAlign w:val="center"/>
          </w:tcPr>
          <w:p w14:paraId="01E9EDC8"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tc>
      </w:tr>
    </w:tbl>
    <w:p w14:paraId="592E3EF6" w14:textId="77777777" w:rsidR="004A7709" w:rsidRDefault="004A7709" w:rsidP="004A7709">
      <w:pPr>
        <w:autoSpaceDE w:val="0"/>
        <w:autoSpaceDN w:val="0"/>
        <w:adjustRightInd w:val="0"/>
        <w:spacing w:after="0" w:line="240" w:lineRule="auto"/>
        <w:rPr>
          <w:rFonts w:ascii="Calibri" w:hAnsi="Calibri" w:cs="Calibri"/>
          <w:b/>
          <w:color w:val="000000"/>
          <w:sz w:val="24"/>
          <w:szCs w:val="24"/>
          <w:u w:val="single"/>
        </w:rPr>
      </w:pPr>
    </w:p>
    <w:p w14:paraId="5E3247D6"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f) Ochrana a obnova biologické rozmanitosti a ekosystémů</w:t>
      </w:r>
    </w:p>
    <w:p w14:paraId="49FABD8D" w14:textId="77777777" w:rsidR="004A7709" w:rsidRPr="00F51FDD" w:rsidRDefault="004A7709" w:rsidP="004A7709">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w:t>
      </w:r>
      <w:r w:rsidRPr="004A75DE">
        <w:rPr>
          <w:rFonts w:ascii="Calibri" w:hAnsi="Calibri" w:cs="Calibri"/>
          <w:b/>
          <w:color w:val="000000"/>
        </w:rPr>
        <w:t xml:space="preserve"> tento environmentální cíl, pokud neved</w:t>
      </w:r>
      <w:r>
        <w:rPr>
          <w:rFonts w:ascii="Calibri" w:hAnsi="Calibri" w:cs="Calibri"/>
          <w:b/>
          <w:color w:val="000000"/>
        </w:rPr>
        <w:t>ou</w:t>
      </w:r>
      <w:r w:rsidRPr="004A75DE">
        <w:rPr>
          <w:rFonts w:ascii="Calibri" w:hAnsi="Calibri" w:cs="Calibri"/>
          <w:b/>
          <w:color w:val="000000"/>
        </w:rPr>
        <w:t xml:space="preserve"> k </w:t>
      </w:r>
      <w:r w:rsidRPr="00F51FDD">
        <w:rPr>
          <w:rFonts w:ascii="Calibri" w:hAnsi="Calibri" w:cs="Calibri"/>
          <w:b/>
          <w:color w:val="000000"/>
        </w:rPr>
        <w:t>významné míře poško</w:t>
      </w:r>
      <w:r>
        <w:rPr>
          <w:rFonts w:ascii="Calibri" w:hAnsi="Calibri" w:cs="Calibri"/>
          <w:b/>
          <w:color w:val="000000"/>
        </w:rPr>
        <w:t xml:space="preserve">zdní dobrého </w:t>
      </w:r>
      <w:r w:rsidRPr="00F51FDD">
        <w:rPr>
          <w:rFonts w:ascii="Calibri" w:hAnsi="Calibri" w:cs="Calibri"/>
          <w:b/>
          <w:color w:val="000000"/>
        </w:rPr>
        <w:t>stav</w:t>
      </w:r>
      <w:r>
        <w:rPr>
          <w:rFonts w:ascii="Calibri" w:hAnsi="Calibri" w:cs="Calibri"/>
          <w:b/>
          <w:color w:val="000000"/>
        </w:rPr>
        <w:t>u</w:t>
      </w:r>
      <w:r w:rsidRPr="00F51FDD">
        <w:rPr>
          <w:rFonts w:ascii="Calibri" w:hAnsi="Calibri" w:cs="Calibri"/>
          <w:b/>
          <w:color w:val="000000"/>
        </w:rPr>
        <w:t xml:space="preserve"> a odolnost</w:t>
      </w:r>
      <w:r>
        <w:rPr>
          <w:rFonts w:ascii="Calibri" w:hAnsi="Calibri" w:cs="Calibri"/>
          <w:b/>
          <w:color w:val="000000"/>
        </w:rPr>
        <w:t>i</w:t>
      </w:r>
      <w:r w:rsidRPr="00F51FDD">
        <w:rPr>
          <w:rFonts w:ascii="Calibri" w:hAnsi="Calibri" w:cs="Calibri"/>
          <w:b/>
          <w:color w:val="000000"/>
        </w:rPr>
        <w:t xml:space="preserve"> ekosystémů nebo </w:t>
      </w:r>
      <w:r>
        <w:rPr>
          <w:rFonts w:ascii="Calibri" w:hAnsi="Calibri" w:cs="Calibri"/>
          <w:b/>
          <w:color w:val="000000"/>
        </w:rPr>
        <w:t xml:space="preserve">nepoškodí </w:t>
      </w:r>
      <w:r w:rsidRPr="00F51FDD">
        <w:rPr>
          <w:rFonts w:ascii="Calibri" w:hAnsi="Calibri" w:cs="Calibri"/>
          <w:b/>
          <w:color w:val="000000"/>
        </w:rPr>
        <w:t xml:space="preserve">stav stanovišť a druhů, včetně stanovišť a druhů v zájmu Unie, z hlediska jejich </w:t>
      </w:r>
      <w:r>
        <w:rPr>
          <w:rFonts w:ascii="Calibri" w:hAnsi="Calibri" w:cs="Calibri"/>
          <w:b/>
          <w:color w:val="000000"/>
        </w:rPr>
        <w:t>ochrany</w:t>
      </w:r>
    </w:p>
    <w:p w14:paraId="334697C6" w14:textId="77777777" w:rsidR="004A7709" w:rsidRDefault="004A7709" w:rsidP="004A7709">
      <w:pPr>
        <w:autoSpaceDE w:val="0"/>
        <w:autoSpaceDN w:val="0"/>
        <w:adjustRightInd w:val="0"/>
        <w:spacing w:after="0" w:line="240" w:lineRule="auto"/>
        <w:jc w:val="both"/>
        <w:rPr>
          <w:rFonts w:ascii="Calibri" w:hAnsi="Calibri" w:cs="Calibri"/>
          <w:b/>
          <w:color w:val="000000"/>
        </w:rPr>
      </w:pPr>
    </w:p>
    <w:tbl>
      <w:tblPr>
        <w:tblStyle w:val="Mkatabulky"/>
        <w:tblW w:w="0" w:type="auto"/>
        <w:tblLook w:val="04A0" w:firstRow="1" w:lastRow="0" w:firstColumn="1" w:lastColumn="0" w:noHBand="0" w:noVBand="1"/>
      </w:tblPr>
      <w:tblGrid>
        <w:gridCol w:w="8155"/>
        <w:gridCol w:w="1473"/>
      </w:tblGrid>
      <w:tr w:rsidR="004A7709" w14:paraId="5D51CB54" w14:textId="77777777" w:rsidTr="006E2F29">
        <w:tc>
          <w:tcPr>
            <w:tcW w:w="8665" w:type="dxa"/>
          </w:tcPr>
          <w:p w14:paraId="363960B2" w14:textId="77777777" w:rsidR="004A7709" w:rsidRPr="00F51FDD" w:rsidRDefault="004A7709" w:rsidP="006E2F29">
            <w:pPr>
              <w:spacing w:after="0" w:line="240" w:lineRule="auto"/>
              <w:jc w:val="both"/>
              <w:rPr>
                <w:rFonts w:cstheme="minorHAnsi"/>
              </w:rPr>
            </w:pPr>
            <w:r w:rsidRPr="00F51FDD">
              <w:rPr>
                <w:rFonts w:cstheme="minorHAnsi"/>
              </w:rPr>
              <w:t>Nová budova není postavena na:</w:t>
            </w:r>
          </w:p>
          <w:p w14:paraId="523F575E" w14:textId="77777777" w:rsidR="004A7709" w:rsidRPr="00F51FDD" w:rsidRDefault="004A7709" w:rsidP="004738E0">
            <w:pPr>
              <w:pStyle w:val="Odstavecseseznamem"/>
              <w:numPr>
                <w:ilvl w:val="0"/>
                <w:numId w:val="12"/>
              </w:numPr>
              <w:spacing w:after="0" w:line="240" w:lineRule="auto"/>
              <w:jc w:val="both"/>
              <w:rPr>
                <w:rFonts w:cstheme="minorHAnsi"/>
              </w:rPr>
            </w:pPr>
            <w:r w:rsidRPr="00F51FDD">
              <w:rPr>
                <w:rFonts w:cstheme="minorHAnsi"/>
              </w:rPr>
              <w:t xml:space="preserve">orné půdě a zemědělské půdě </w:t>
            </w:r>
          </w:p>
          <w:p w14:paraId="63078EA8" w14:textId="77777777" w:rsidR="004A7709" w:rsidRPr="00F51FDD" w:rsidRDefault="004A7709" w:rsidP="004738E0">
            <w:pPr>
              <w:pStyle w:val="Odstavecseseznamem"/>
              <w:numPr>
                <w:ilvl w:val="0"/>
                <w:numId w:val="12"/>
              </w:numPr>
              <w:spacing w:after="0" w:line="240" w:lineRule="auto"/>
              <w:jc w:val="both"/>
              <w:rPr>
                <w:rFonts w:cstheme="minorHAnsi"/>
              </w:rPr>
            </w:pPr>
            <w:r w:rsidRPr="00F51FDD">
              <w:rPr>
                <w:rFonts w:cstheme="minorHAnsi"/>
              </w:rPr>
              <w:t>zelené louce s uznávanou vysokou hodnotou biologické rozmanitosti a půdě, která slouží jako stanoviště ohrožených druhů (flóry a fauny) uvedených na Evropském červeném seznamu nebo na Červeném seznamu ohrožených druhů IUCN</w:t>
            </w:r>
          </w:p>
          <w:p w14:paraId="33F8B73F" w14:textId="77777777" w:rsidR="004A7709" w:rsidRPr="00F51FDD" w:rsidRDefault="004A7709" w:rsidP="004738E0">
            <w:pPr>
              <w:pStyle w:val="Odstavecseseznamem"/>
              <w:numPr>
                <w:ilvl w:val="0"/>
                <w:numId w:val="12"/>
              </w:numPr>
              <w:autoSpaceDE w:val="0"/>
              <w:autoSpaceDN w:val="0"/>
              <w:adjustRightInd w:val="0"/>
              <w:spacing w:after="0" w:line="240" w:lineRule="auto"/>
              <w:jc w:val="both"/>
              <w:rPr>
                <w:rFonts w:ascii="Calibri" w:hAnsi="Calibri" w:cs="Calibri"/>
                <w:b/>
                <w:color w:val="000000"/>
              </w:rPr>
            </w:pPr>
            <w:r w:rsidRPr="00F51FDD">
              <w:rPr>
                <w:rFonts w:cstheme="minorHAnsi"/>
              </w:rPr>
              <w:t>půdě, která odpovídá definici lesa stanovené ve vnitrostátních právních předpisech nebo používané v národní inventuře skleníkových plynů</w:t>
            </w:r>
          </w:p>
        </w:tc>
        <w:tc>
          <w:tcPr>
            <w:tcW w:w="963" w:type="dxa"/>
            <w:vAlign w:val="center"/>
          </w:tcPr>
          <w:p w14:paraId="679ABB29"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p w14:paraId="360AF47A"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/nerelevantní</w:t>
            </w:r>
          </w:p>
        </w:tc>
      </w:tr>
      <w:tr w:rsidR="004A7709" w14:paraId="1E85B19E" w14:textId="77777777" w:rsidTr="006E2F29">
        <w:tc>
          <w:tcPr>
            <w:tcW w:w="8665" w:type="dxa"/>
          </w:tcPr>
          <w:p w14:paraId="25F23BA5" w14:textId="77777777" w:rsidR="004A7709" w:rsidRPr="00E23E23" w:rsidRDefault="004A7709" w:rsidP="006E2F29">
            <w:pPr>
              <w:spacing w:after="0" w:line="240" w:lineRule="auto"/>
              <w:rPr>
                <w:rFonts w:cstheme="minorHAnsi"/>
                <w:bCs/>
              </w:rPr>
            </w:pPr>
            <w:r w:rsidRPr="00E23E23">
              <w:rPr>
                <w:rFonts w:cstheme="minorHAnsi"/>
                <w:bCs/>
              </w:rPr>
              <w:t>Renovace budov nevede</w:t>
            </w:r>
          </w:p>
          <w:p w14:paraId="58E6F285" w14:textId="77777777" w:rsidR="004A7709" w:rsidRPr="00E23E23" w:rsidRDefault="004A7709" w:rsidP="004738E0">
            <w:pPr>
              <w:pStyle w:val="Odstavecseseznamem"/>
              <w:numPr>
                <w:ilvl w:val="0"/>
                <w:numId w:val="13"/>
              </w:numPr>
              <w:spacing w:after="0" w:line="240" w:lineRule="auto"/>
              <w:jc w:val="both"/>
              <w:rPr>
                <w:rFonts w:cstheme="minorHAnsi"/>
                <w:bCs/>
              </w:rPr>
            </w:pPr>
            <w:r w:rsidRPr="00E23E23">
              <w:rPr>
                <w:rFonts w:cstheme="minorHAnsi"/>
                <w:bCs/>
              </w:rPr>
              <w:t>ke zničení či zhoršování stavu vymezených přírodních stanovišť přílohy č. I směrnice o stanovištích;</w:t>
            </w:r>
          </w:p>
          <w:p w14:paraId="2EF2C065" w14:textId="77777777" w:rsidR="004A7709" w:rsidRPr="00E23E23" w:rsidRDefault="004A7709" w:rsidP="004738E0">
            <w:pPr>
              <w:pStyle w:val="Odstavecseseznamem"/>
              <w:numPr>
                <w:ilvl w:val="0"/>
                <w:numId w:val="13"/>
              </w:numPr>
              <w:spacing w:after="0" w:line="240" w:lineRule="auto"/>
              <w:jc w:val="both"/>
              <w:rPr>
                <w:rFonts w:cstheme="minorHAnsi"/>
                <w:bCs/>
              </w:rPr>
            </w:pPr>
            <w:r w:rsidRPr="00E23E23">
              <w:rPr>
                <w:rFonts w:cstheme="minorHAnsi"/>
                <w:bCs/>
              </w:rPr>
              <w:t>k šíření invazních druhů;</w:t>
            </w:r>
          </w:p>
          <w:p w14:paraId="31CBA1A2" w14:textId="77777777" w:rsidR="004A7709" w:rsidRPr="00E23E23" w:rsidRDefault="004A7709" w:rsidP="004738E0">
            <w:pPr>
              <w:pStyle w:val="Odstavecseseznamem"/>
              <w:numPr>
                <w:ilvl w:val="0"/>
                <w:numId w:val="13"/>
              </w:numPr>
              <w:spacing w:after="0" w:line="240" w:lineRule="auto"/>
              <w:jc w:val="both"/>
              <w:rPr>
                <w:rFonts w:cstheme="minorHAnsi"/>
              </w:rPr>
            </w:pPr>
            <w:r w:rsidRPr="00E23E23">
              <w:rPr>
                <w:rFonts w:cstheme="minorHAnsi"/>
                <w:bCs/>
              </w:rPr>
              <w:t>ke snížení biologické hodnoty (biodiverzity) území</w:t>
            </w:r>
          </w:p>
        </w:tc>
        <w:tc>
          <w:tcPr>
            <w:tcW w:w="963" w:type="dxa"/>
            <w:vAlign w:val="center"/>
          </w:tcPr>
          <w:p w14:paraId="6C048D81"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p w14:paraId="05B57CE9"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/nerelevantní</w:t>
            </w:r>
          </w:p>
        </w:tc>
      </w:tr>
      <w:tr w:rsidR="004A7709" w14:paraId="251ACBE8" w14:textId="77777777" w:rsidTr="006E2F29">
        <w:tc>
          <w:tcPr>
            <w:tcW w:w="8665" w:type="dxa"/>
          </w:tcPr>
          <w:p w14:paraId="09FBAC01" w14:textId="77777777" w:rsidR="004A7709" w:rsidRPr="009B4AE3" w:rsidRDefault="004A7709" w:rsidP="006E2F29">
            <w:pPr>
              <w:spacing w:after="0" w:line="240" w:lineRule="auto"/>
              <w:jc w:val="both"/>
              <w:rPr>
                <w:rFonts w:cstheme="minorHAnsi"/>
                <w:bCs/>
                <w:sz w:val="20"/>
                <w:szCs w:val="20"/>
              </w:rPr>
            </w:pPr>
            <w:r>
              <w:rPr>
                <w:rFonts w:cstheme="minorHAnsi"/>
                <w:bCs/>
              </w:rPr>
              <w:t>Při výstavbě budovy b</w:t>
            </w:r>
            <w:r w:rsidRPr="00F51FDD">
              <w:rPr>
                <w:rFonts w:cstheme="minorHAnsi"/>
                <w:bCs/>
              </w:rPr>
              <w:t>udou respektovány limity zákona č. 114/1992 Sb. o ochraně přírody a krajiny (včetně instalací venkovních OZE.</w:t>
            </w:r>
          </w:p>
        </w:tc>
        <w:tc>
          <w:tcPr>
            <w:tcW w:w="963" w:type="dxa"/>
            <w:vAlign w:val="center"/>
          </w:tcPr>
          <w:p w14:paraId="17025F48"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p w14:paraId="510E1A7B"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/nerelevantní</w:t>
            </w:r>
          </w:p>
        </w:tc>
      </w:tr>
      <w:tr w:rsidR="004A7709" w14:paraId="51B5ADB4" w14:textId="77777777" w:rsidTr="006E2F29">
        <w:tc>
          <w:tcPr>
            <w:tcW w:w="8665" w:type="dxa"/>
          </w:tcPr>
          <w:p w14:paraId="100D5A5A" w14:textId="77777777" w:rsidR="004A7709" w:rsidRPr="009B4AE3" w:rsidRDefault="004A7709" w:rsidP="006E2F29">
            <w:pPr>
              <w:spacing w:after="0" w:line="240" w:lineRule="auto"/>
              <w:jc w:val="both"/>
              <w:rPr>
                <w:rFonts w:cstheme="minorHAnsi"/>
                <w:bCs/>
                <w:sz w:val="20"/>
                <w:szCs w:val="20"/>
              </w:rPr>
            </w:pPr>
            <w:r>
              <w:rPr>
                <w:rFonts w:cstheme="minorHAnsi"/>
                <w:bCs/>
                <w:sz w:val="20"/>
                <w:szCs w:val="20"/>
              </w:rPr>
              <w:t>Při renovaci budovy b</w:t>
            </w:r>
            <w:r w:rsidRPr="009B4AE3">
              <w:rPr>
                <w:rFonts w:cstheme="minorHAnsi"/>
                <w:bCs/>
                <w:sz w:val="20"/>
                <w:szCs w:val="20"/>
              </w:rPr>
              <w:t>udou respektovány limity zákona č. 114/1992 Sb. releva</w:t>
            </w:r>
            <w:r>
              <w:rPr>
                <w:rFonts w:cstheme="minorHAnsi"/>
                <w:bCs/>
                <w:sz w:val="20"/>
                <w:szCs w:val="20"/>
              </w:rPr>
              <w:t>n</w:t>
            </w:r>
            <w:r w:rsidRPr="009B4AE3">
              <w:rPr>
                <w:rFonts w:cstheme="minorHAnsi"/>
                <w:bCs/>
                <w:sz w:val="20"/>
                <w:szCs w:val="20"/>
              </w:rPr>
              <w:t>tní jsou např. limity ve vztahu k druhové ochraně  -  § 5 odst. 3, § 5a § 50.</w:t>
            </w:r>
          </w:p>
        </w:tc>
        <w:tc>
          <w:tcPr>
            <w:tcW w:w="963" w:type="dxa"/>
            <w:vAlign w:val="center"/>
          </w:tcPr>
          <w:p w14:paraId="6B4FE4B7"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p w14:paraId="73063F42"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/nerelevantní</w:t>
            </w:r>
          </w:p>
        </w:tc>
      </w:tr>
    </w:tbl>
    <w:p w14:paraId="220BE33F" w14:textId="77777777" w:rsidR="004A7709" w:rsidRDefault="004A7709" w:rsidP="004A7709">
      <w:pPr>
        <w:pStyle w:val="Nadpis1"/>
      </w:pPr>
      <w:bookmarkStart w:id="4" w:name="_Toc124516527"/>
    </w:p>
    <w:p w14:paraId="7B7CDFE4" w14:textId="3A03EAF8" w:rsidR="008F18BA" w:rsidRPr="008F18BA" w:rsidRDefault="008F18BA" w:rsidP="004738E0">
      <w:pPr>
        <w:pStyle w:val="Nadpis1"/>
        <w:numPr>
          <w:ilvl w:val="0"/>
          <w:numId w:val="14"/>
        </w:numPr>
      </w:pPr>
      <w:bookmarkStart w:id="5" w:name="_Toc124517410"/>
      <w:r>
        <w:t>Posouzení infrastruktury z hlediska klimatického dopadu</w:t>
      </w:r>
      <w:bookmarkEnd w:id="4"/>
      <w:bookmarkEnd w:id="5"/>
      <w:r>
        <w:t xml:space="preserve"> </w:t>
      </w:r>
    </w:p>
    <w:p w14:paraId="7D902B02" w14:textId="77777777" w:rsidR="00FF21C9" w:rsidRDefault="00FF21C9" w:rsidP="00FF21C9">
      <w:pPr>
        <w:spacing w:after="0" w:line="264" w:lineRule="auto"/>
        <w:jc w:val="both"/>
      </w:pPr>
    </w:p>
    <w:p w14:paraId="2739C7DF" w14:textId="39585B08" w:rsidR="00FF21C9" w:rsidRDefault="00FF21C9" w:rsidP="004738E0">
      <w:pPr>
        <w:pStyle w:val="slovanseznam2"/>
        <w:numPr>
          <w:ilvl w:val="1"/>
          <w:numId w:val="14"/>
        </w:numPr>
        <w:rPr>
          <w:b/>
          <w:sz w:val="24"/>
          <w:szCs w:val="24"/>
        </w:rPr>
      </w:pPr>
      <w:r>
        <w:t xml:space="preserve"> </w:t>
      </w:r>
      <w:r w:rsidRPr="00FF21C9">
        <w:rPr>
          <w:b/>
          <w:sz w:val="24"/>
          <w:szCs w:val="24"/>
        </w:rPr>
        <w:t xml:space="preserve">Prověření infrastruktury z hlediska </w:t>
      </w:r>
      <w:r w:rsidRPr="00FF21C9">
        <w:rPr>
          <w:b/>
          <w:sz w:val="24"/>
          <w:szCs w:val="24"/>
          <w:u w:val="single"/>
        </w:rPr>
        <w:t>zmírňování</w:t>
      </w:r>
      <w:r w:rsidRPr="00FF21C9">
        <w:rPr>
          <w:b/>
          <w:sz w:val="24"/>
          <w:szCs w:val="24"/>
        </w:rPr>
        <w:t xml:space="preserve"> změny klimatu </w:t>
      </w:r>
    </w:p>
    <w:p w14:paraId="155DE8F7" w14:textId="77777777" w:rsidR="00FF21C9" w:rsidRDefault="00FF21C9" w:rsidP="00FF21C9">
      <w:pPr>
        <w:pStyle w:val="slovanseznam2"/>
        <w:numPr>
          <w:ilvl w:val="0"/>
          <w:numId w:val="0"/>
        </w:numPr>
        <w:spacing w:before="120"/>
        <w:ind w:left="850" w:hanging="493"/>
      </w:pPr>
    </w:p>
    <w:p w14:paraId="0DA917DA" w14:textId="38043B26" w:rsidR="00FF21C9" w:rsidRPr="00FF21C9" w:rsidRDefault="00FF21C9" w:rsidP="00FF21C9">
      <w:pPr>
        <w:pStyle w:val="slovanseznam2"/>
        <w:numPr>
          <w:ilvl w:val="0"/>
          <w:numId w:val="0"/>
        </w:numPr>
        <w:spacing w:before="120"/>
        <w:ind w:left="850" w:hanging="493"/>
      </w:pPr>
      <w:r w:rsidRPr="00FF21C9">
        <w:t>Pro danou výzvu nerelevantní</w:t>
      </w:r>
    </w:p>
    <w:p w14:paraId="714AD686" w14:textId="77777777" w:rsidR="00FF21C9" w:rsidRDefault="00FF21C9" w:rsidP="00FF21C9">
      <w:pPr>
        <w:pStyle w:val="slovanseznam2"/>
        <w:numPr>
          <w:ilvl w:val="0"/>
          <w:numId w:val="0"/>
        </w:numPr>
        <w:ind w:left="851" w:hanging="494"/>
        <w:rPr>
          <w:b/>
          <w:sz w:val="24"/>
          <w:szCs w:val="24"/>
        </w:rPr>
      </w:pPr>
    </w:p>
    <w:p w14:paraId="35BBB764" w14:textId="24AD113B" w:rsidR="00FF21C9" w:rsidRPr="00FF21C9" w:rsidRDefault="00FF21C9" w:rsidP="004738E0">
      <w:pPr>
        <w:pStyle w:val="slovanseznam2"/>
        <w:numPr>
          <w:ilvl w:val="1"/>
          <w:numId w:val="14"/>
        </w:numPr>
        <w:rPr>
          <w:b/>
          <w:sz w:val="24"/>
          <w:szCs w:val="24"/>
        </w:rPr>
      </w:pPr>
      <w:r w:rsidRPr="00FF21C9">
        <w:rPr>
          <w:b/>
          <w:sz w:val="24"/>
          <w:szCs w:val="24"/>
        </w:rPr>
        <w:t xml:space="preserve">Prověření infrastruktury z hlediska </w:t>
      </w:r>
      <w:r w:rsidRPr="00FF21C9">
        <w:rPr>
          <w:b/>
          <w:sz w:val="24"/>
          <w:szCs w:val="24"/>
          <w:u w:val="single"/>
        </w:rPr>
        <w:t xml:space="preserve">adaptace </w:t>
      </w:r>
      <w:r w:rsidRPr="00FF21C9">
        <w:rPr>
          <w:b/>
          <w:sz w:val="24"/>
          <w:szCs w:val="24"/>
        </w:rPr>
        <w:t>na změnu klimatu</w:t>
      </w:r>
      <w:r w:rsidRPr="00FF21C9">
        <w:rPr>
          <w:sz w:val="24"/>
          <w:szCs w:val="24"/>
        </w:rPr>
        <w:t xml:space="preserve"> </w:t>
      </w:r>
    </w:p>
    <w:p w14:paraId="7D773B23" w14:textId="77777777" w:rsidR="00FF21C9" w:rsidRPr="00CA1CFA" w:rsidRDefault="00FF21C9" w:rsidP="00FF21C9">
      <w:pPr>
        <w:pStyle w:val="Odstavecseseznamem"/>
        <w:spacing w:line="264" w:lineRule="auto"/>
        <w:jc w:val="both"/>
        <w:rPr>
          <w:sz w:val="24"/>
          <w:szCs w:val="24"/>
        </w:rPr>
      </w:pPr>
    </w:p>
    <w:p w14:paraId="62249650" w14:textId="57B64E6F" w:rsidR="00FF21C9" w:rsidRPr="00DB4EC4" w:rsidRDefault="00FF21C9" w:rsidP="004738E0">
      <w:pPr>
        <w:pStyle w:val="Odstavecseseznamem"/>
        <w:numPr>
          <w:ilvl w:val="2"/>
          <w:numId w:val="14"/>
        </w:numPr>
        <w:spacing w:line="264" w:lineRule="auto"/>
        <w:jc w:val="both"/>
      </w:pPr>
      <w:r w:rsidRPr="00FF21C9">
        <w:rPr>
          <w:b/>
        </w:rPr>
        <w:t>Fáze 1 – Prověřování z hlediska adaptace</w:t>
      </w:r>
    </w:p>
    <w:p w14:paraId="7C65CF71" w14:textId="29C67B54" w:rsidR="00DA15E8" w:rsidRDefault="00DA15E8" w:rsidP="00DA15E8">
      <w:pPr>
        <w:spacing w:after="0" w:line="264" w:lineRule="auto"/>
        <w:jc w:val="both"/>
      </w:pPr>
      <w:r>
        <w:t>Nejprve posouzení:</w:t>
      </w:r>
    </w:p>
    <w:p w14:paraId="68D429E5" w14:textId="77777777" w:rsidR="00DA15E8" w:rsidRDefault="00DA15E8" w:rsidP="004738E0">
      <w:pPr>
        <w:pStyle w:val="Odstavecseseznamem"/>
        <w:numPr>
          <w:ilvl w:val="0"/>
          <w:numId w:val="18"/>
        </w:numPr>
        <w:spacing w:after="120" w:line="264" w:lineRule="auto"/>
        <w:jc w:val="both"/>
      </w:pPr>
      <w:r>
        <w:lastRenderedPageBreak/>
        <w:t>náchylnosti infrastruktury na projevy změny klimatu, např. ovlivnění vstupů (energie, voda, suroviny) ve vztahu k hlavním projevům změny klimatu (uvedeny níže)</w:t>
      </w:r>
    </w:p>
    <w:p w14:paraId="2E581C2C" w14:textId="77777777" w:rsidR="00DA15E8" w:rsidRDefault="00DA15E8" w:rsidP="004738E0">
      <w:pPr>
        <w:pStyle w:val="Odstavecseseznamem"/>
        <w:numPr>
          <w:ilvl w:val="0"/>
          <w:numId w:val="17"/>
        </w:numPr>
        <w:spacing w:after="120" w:line="264" w:lineRule="auto"/>
        <w:jc w:val="both"/>
      </w:pPr>
      <w:r>
        <w:t>vlivu na infrastrukturu s ohledem na umístění (polohu) infrastruktury</w:t>
      </w:r>
    </w:p>
    <w:p w14:paraId="053D7FA2" w14:textId="257F7607" w:rsidR="00DA15E8" w:rsidRDefault="00DA15E8" w:rsidP="004738E0">
      <w:pPr>
        <w:pStyle w:val="Odstavecseseznamem"/>
        <w:numPr>
          <w:ilvl w:val="0"/>
          <w:numId w:val="17"/>
        </w:numPr>
        <w:spacing w:after="120" w:line="264" w:lineRule="auto"/>
        <w:jc w:val="both"/>
      </w:pPr>
      <w:r>
        <w:t xml:space="preserve">identifikaci nejvýznamnějšího rizikového projevu změny klimatu, který infrastrukturu ovlivňuje </w:t>
      </w:r>
    </w:p>
    <w:p w14:paraId="25DFBDB7" w14:textId="43824A83" w:rsidR="00DA15E8" w:rsidRDefault="00DA15E8" w:rsidP="00DA15E8">
      <w:pPr>
        <w:spacing w:after="120" w:line="264" w:lineRule="auto"/>
        <w:jc w:val="both"/>
      </w:pPr>
      <w:r>
        <w:t>Poté návrh a realizace vhodných adaptačních opatření u infrastruktury podpořené (i dílčím způsobem) v rámci projektu.</w:t>
      </w:r>
    </w:p>
    <w:p w14:paraId="0020AF5B" w14:textId="77777777" w:rsidR="00DA15E8" w:rsidRDefault="00DA15E8" w:rsidP="00DA15E8">
      <w:pPr>
        <w:spacing w:after="0" w:line="264" w:lineRule="auto"/>
        <w:jc w:val="both"/>
      </w:pPr>
    </w:p>
    <w:p w14:paraId="23560D72" w14:textId="04A9C614" w:rsidR="00DA15E8" w:rsidRDefault="00DA15E8" w:rsidP="00DA15E8">
      <w:pPr>
        <w:spacing w:after="0" w:line="264" w:lineRule="auto"/>
        <w:jc w:val="both"/>
      </w:pPr>
      <w:r>
        <w:t>Pro území ČR byly identifikovány následující hlavní projevy změny klimatu:</w:t>
      </w:r>
    </w:p>
    <w:p w14:paraId="374E8C9B" w14:textId="77777777" w:rsidR="00DA15E8" w:rsidRDefault="00DA15E8" w:rsidP="004738E0">
      <w:pPr>
        <w:pStyle w:val="Odstavecseseznamem"/>
        <w:numPr>
          <w:ilvl w:val="0"/>
          <w:numId w:val="16"/>
        </w:numPr>
        <w:spacing w:after="120" w:line="264" w:lineRule="auto"/>
        <w:jc w:val="both"/>
      </w:pPr>
      <w:r>
        <w:t>dlouhodobé sucho</w:t>
      </w:r>
    </w:p>
    <w:p w14:paraId="5B74E701" w14:textId="77777777" w:rsidR="00DA15E8" w:rsidRDefault="00DA15E8" w:rsidP="004738E0">
      <w:pPr>
        <w:pStyle w:val="Odstavecseseznamem"/>
        <w:numPr>
          <w:ilvl w:val="0"/>
          <w:numId w:val="16"/>
        </w:numPr>
        <w:spacing w:after="120" w:line="264" w:lineRule="auto"/>
        <w:jc w:val="both"/>
      </w:pPr>
      <w:r>
        <w:t>povodně</w:t>
      </w:r>
    </w:p>
    <w:p w14:paraId="2ECF0341" w14:textId="77777777" w:rsidR="00DA15E8" w:rsidRDefault="00DA15E8" w:rsidP="004738E0">
      <w:pPr>
        <w:pStyle w:val="Odstavecseseznamem"/>
        <w:numPr>
          <w:ilvl w:val="0"/>
          <w:numId w:val="16"/>
        </w:numPr>
        <w:spacing w:after="120" w:line="264" w:lineRule="auto"/>
        <w:jc w:val="both"/>
      </w:pPr>
      <w:r>
        <w:t>vydatné srážky</w:t>
      </w:r>
    </w:p>
    <w:p w14:paraId="56BCB20C" w14:textId="77777777" w:rsidR="00DA15E8" w:rsidRDefault="00DA15E8" w:rsidP="004738E0">
      <w:pPr>
        <w:pStyle w:val="Odstavecseseznamem"/>
        <w:numPr>
          <w:ilvl w:val="0"/>
          <w:numId w:val="16"/>
        </w:numPr>
        <w:spacing w:after="120" w:line="264" w:lineRule="auto"/>
        <w:jc w:val="both"/>
      </w:pPr>
      <w:r>
        <w:t>zvyšování teplot</w:t>
      </w:r>
    </w:p>
    <w:p w14:paraId="2007639B" w14:textId="77777777" w:rsidR="00DA15E8" w:rsidRDefault="00DA15E8" w:rsidP="004738E0">
      <w:pPr>
        <w:pStyle w:val="Odstavecseseznamem"/>
        <w:numPr>
          <w:ilvl w:val="0"/>
          <w:numId w:val="16"/>
        </w:numPr>
        <w:spacing w:after="120" w:line="264" w:lineRule="auto"/>
        <w:jc w:val="both"/>
      </w:pPr>
      <w:r>
        <w:t>extrémně vysoké teploty</w:t>
      </w:r>
    </w:p>
    <w:p w14:paraId="568504B4" w14:textId="77777777" w:rsidR="00DA15E8" w:rsidRDefault="00DA15E8" w:rsidP="004738E0">
      <w:pPr>
        <w:pStyle w:val="Odstavecseseznamem"/>
        <w:numPr>
          <w:ilvl w:val="0"/>
          <w:numId w:val="16"/>
        </w:numPr>
        <w:spacing w:after="120" w:line="264" w:lineRule="auto"/>
        <w:jc w:val="both"/>
      </w:pPr>
      <w:r>
        <w:t>extrémní vítr</w:t>
      </w:r>
    </w:p>
    <w:p w14:paraId="48124D99" w14:textId="77777777" w:rsidR="00DA15E8" w:rsidRDefault="00DA15E8" w:rsidP="004738E0">
      <w:pPr>
        <w:pStyle w:val="Odstavecseseznamem"/>
        <w:numPr>
          <w:ilvl w:val="0"/>
          <w:numId w:val="16"/>
        </w:numPr>
        <w:spacing w:after="120" w:line="264" w:lineRule="auto"/>
        <w:ind w:left="714" w:hanging="357"/>
        <w:jc w:val="both"/>
      </w:pPr>
      <w:r>
        <w:t>požáry vegetace</w:t>
      </w:r>
    </w:p>
    <w:p w14:paraId="0137C91E" w14:textId="37E6F6F1" w:rsidR="00DA15E8" w:rsidRDefault="00DA15E8" w:rsidP="00DA15E8">
      <w:pPr>
        <w:spacing w:after="120" w:line="264" w:lineRule="auto"/>
        <w:jc w:val="both"/>
      </w:pPr>
      <w:r>
        <w:t>Příklady vhodných adaptačních opatření u infrastruktury</w:t>
      </w:r>
    </w:p>
    <w:tbl>
      <w:tblPr>
        <w:tblStyle w:val="Mkatabulky"/>
        <w:tblW w:w="0" w:type="auto"/>
        <w:tblLook w:val="04A0" w:firstRow="1" w:lastRow="0" w:firstColumn="1" w:lastColumn="0" w:noHBand="0" w:noVBand="1"/>
      </w:tblPr>
      <w:tblGrid>
        <w:gridCol w:w="3134"/>
        <w:gridCol w:w="6268"/>
      </w:tblGrid>
      <w:tr w:rsidR="00DA15E8" w14:paraId="737E6F78" w14:textId="77777777" w:rsidTr="006E2F29">
        <w:tc>
          <w:tcPr>
            <w:tcW w:w="3134" w:type="dxa"/>
          </w:tcPr>
          <w:p w14:paraId="542B31E7" w14:textId="77777777" w:rsidR="00DA15E8" w:rsidRDefault="00DA15E8" w:rsidP="006E2F29">
            <w:pPr>
              <w:spacing w:after="0" w:line="264" w:lineRule="auto"/>
              <w:jc w:val="both"/>
            </w:pPr>
            <w:r>
              <w:t>Dlouhodobé sucho</w:t>
            </w:r>
          </w:p>
        </w:tc>
        <w:tc>
          <w:tcPr>
            <w:tcW w:w="6268" w:type="dxa"/>
          </w:tcPr>
          <w:p w14:paraId="182658FE" w14:textId="77777777" w:rsidR="00DA15E8" w:rsidRDefault="00DA15E8" w:rsidP="004738E0">
            <w:pPr>
              <w:pStyle w:val="Odstavecseseznamem"/>
              <w:numPr>
                <w:ilvl w:val="0"/>
                <w:numId w:val="21"/>
              </w:numPr>
              <w:spacing w:after="0" w:line="264" w:lineRule="auto"/>
              <w:jc w:val="both"/>
            </w:pPr>
            <w:r>
              <w:t>střechy pokryté vegetací</w:t>
            </w:r>
          </w:p>
          <w:p w14:paraId="1230C0B3" w14:textId="77777777" w:rsidR="00DA15E8" w:rsidRDefault="00DA15E8" w:rsidP="004738E0">
            <w:pPr>
              <w:pStyle w:val="Odstavecseseznamem"/>
              <w:numPr>
                <w:ilvl w:val="0"/>
                <w:numId w:val="21"/>
              </w:numPr>
              <w:spacing w:after="0" w:line="264" w:lineRule="auto"/>
              <w:jc w:val="both"/>
            </w:pPr>
            <w:r>
              <w:t>zateplení obálky budovy</w:t>
            </w:r>
          </w:p>
          <w:p w14:paraId="735D3DE2" w14:textId="77777777" w:rsidR="00DA15E8" w:rsidRDefault="00DA15E8" w:rsidP="004738E0">
            <w:pPr>
              <w:pStyle w:val="Odstavecseseznamem"/>
              <w:numPr>
                <w:ilvl w:val="0"/>
                <w:numId w:val="21"/>
              </w:numPr>
              <w:spacing w:after="0" w:line="264" w:lineRule="auto"/>
              <w:jc w:val="both"/>
            </w:pPr>
            <w:r>
              <w:t>výsadba stromů</w:t>
            </w:r>
          </w:p>
          <w:p w14:paraId="5B1C0368" w14:textId="77777777" w:rsidR="00DA15E8" w:rsidRDefault="00DA15E8" w:rsidP="004738E0">
            <w:pPr>
              <w:pStyle w:val="Odstavecseseznamem"/>
              <w:numPr>
                <w:ilvl w:val="0"/>
                <w:numId w:val="21"/>
              </w:numPr>
              <w:spacing w:after="0" w:line="264" w:lineRule="auto"/>
              <w:jc w:val="both"/>
            </w:pPr>
            <w:r>
              <w:t>akumulace dešťové vody</w:t>
            </w:r>
          </w:p>
          <w:p w14:paraId="5CBB93CE" w14:textId="77777777" w:rsidR="00DA15E8" w:rsidRDefault="00DA15E8" w:rsidP="004738E0">
            <w:pPr>
              <w:pStyle w:val="Odstavecseseznamem"/>
              <w:numPr>
                <w:ilvl w:val="0"/>
                <w:numId w:val="21"/>
              </w:numPr>
              <w:spacing w:after="0" w:line="264" w:lineRule="auto"/>
              <w:jc w:val="both"/>
            </w:pPr>
            <w:r>
              <w:t>rozvody užitkové vody z akumulované dešťové vody, uzavřené cykly využití užitkové vody</w:t>
            </w:r>
          </w:p>
          <w:p w14:paraId="23223CAD" w14:textId="77777777" w:rsidR="00DA15E8" w:rsidRDefault="00DA15E8" w:rsidP="004738E0">
            <w:pPr>
              <w:pStyle w:val="Odstavecseseznamem"/>
              <w:numPr>
                <w:ilvl w:val="0"/>
                <w:numId w:val="21"/>
              </w:numPr>
              <w:spacing w:after="0" w:line="264" w:lineRule="auto"/>
              <w:jc w:val="both"/>
            </w:pPr>
            <w:r>
              <w:t xml:space="preserve">uzavřené cykly   </w:t>
            </w:r>
          </w:p>
        </w:tc>
      </w:tr>
      <w:tr w:rsidR="00DA15E8" w14:paraId="5A6378F5" w14:textId="77777777" w:rsidTr="006E2F29">
        <w:tc>
          <w:tcPr>
            <w:tcW w:w="3134" w:type="dxa"/>
          </w:tcPr>
          <w:p w14:paraId="54873864" w14:textId="77777777" w:rsidR="00DA15E8" w:rsidRDefault="00DA15E8" w:rsidP="006E2F29">
            <w:pPr>
              <w:spacing w:after="0" w:line="264" w:lineRule="auto"/>
              <w:jc w:val="both"/>
            </w:pPr>
            <w:r>
              <w:t xml:space="preserve">Povodně </w:t>
            </w:r>
          </w:p>
        </w:tc>
        <w:tc>
          <w:tcPr>
            <w:tcW w:w="6268" w:type="dxa"/>
          </w:tcPr>
          <w:p w14:paraId="628B4073" w14:textId="77777777" w:rsidR="00DA15E8" w:rsidRDefault="00DA15E8" w:rsidP="004738E0">
            <w:pPr>
              <w:pStyle w:val="Odstavecseseznamem"/>
              <w:numPr>
                <w:ilvl w:val="0"/>
                <w:numId w:val="22"/>
              </w:numPr>
              <w:spacing w:after="0" w:line="264" w:lineRule="auto"/>
              <w:jc w:val="both"/>
            </w:pPr>
            <w:r>
              <w:t xml:space="preserve">výstavba mimo záplavové území </w:t>
            </w:r>
          </w:p>
          <w:p w14:paraId="133459BE" w14:textId="77777777" w:rsidR="00DA15E8" w:rsidRDefault="00DA15E8" w:rsidP="004738E0">
            <w:pPr>
              <w:pStyle w:val="Odstavecseseznamem"/>
              <w:numPr>
                <w:ilvl w:val="0"/>
                <w:numId w:val="22"/>
              </w:numPr>
              <w:spacing w:after="0" w:line="264" w:lineRule="auto"/>
              <w:jc w:val="both"/>
            </w:pPr>
            <w:r>
              <w:t>napojení na výstražný meteorologický systém</w:t>
            </w:r>
          </w:p>
        </w:tc>
      </w:tr>
      <w:tr w:rsidR="00DA15E8" w14:paraId="710BA021" w14:textId="77777777" w:rsidTr="006E2F29">
        <w:tc>
          <w:tcPr>
            <w:tcW w:w="3134" w:type="dxa"/>
          </w:tcPr>
          <w:p w14:paraId="35242BEA" w14:textId="77777777" w:rsidR="00DA15E8" w:rsidRDefault="00DA15E8" w:rsidP="006E2F29">
            <w:pPr>
              <w:spacing w:after="0" w:line="264" w:lineRule="auto"/>
              <w:jc w:val="both"/>
            </w:pPr>
            <w:r>
              <w:t>Vydatné srážky</w:t>
            </w:r>
          </w:p>
        </w:tc>
        <w:tc>
          <w:tcPr>
            <w:tcW w:w="6268" w:type="dxa"/>
          </w:tcPr>
          <w:p w14:paraId="47B592D7" w14:textId="77777777" w:rsidR="00DA15E8" w:rsidRDefault="00DA15E8" w:rsidP="004738E0">
            <w:pPr>
              <w:pStyle w:val="Odstavecseseznamem"/>
              <w:numPr>
                <w:ilvl w:val="0"/>
                <w:numId w:val="23"/>
              </w:numPr>
              <w:spacing w:after="0" w:line="264" w:lineRule="auto"/>
              <w:jc w:val="both"/>
            </w:pPr>
            <w:r>
              <w:t>napojení na výstražný meteorologický systém</w:t>
            </w:r>
          </w:p>
          <w:p w14:paraId="1BCF0BFD" w14:textId="77777777" w:rsidR="00DA15E8" w:rsidRDefault="00DA15E8" w:rsidP="004738E0">
            <w:pPr>
              <w:pStyle w:val="Odstavecseseznamem"/>
              <w:numPr>
                <w:ilvl w:val="0"/>
                <w:numId w:val="23"/>
              </w:numPr>
              <w:spacing w:after="0" w:line="264" w:lineRule="auto"/>
              <w:jc w:val="both"/>
            </w:pPr>
            <w:r>
              <w:t>vhodné stavební úpravy</w:t>
            </w:r>
          </w:p>
        </w:tc>
      </w:tr>
      <w:tr w:rsidR="00DA15E8" w14:paraId="1E3781FB" w14:textId="77777777" w:rsidTr="006E2F29">
        <w:tc>
          <w:tcPr>
            <w:tcW w:w="3134" w:type="dxa"/>
          </w:tcPr>
          <w:p w14:paraId="660B0D2B" w14:textId="77777777" w:rsidR="00DA15E8" w:rsidRDefault="00DA15E8" w:rsidP="006E2F29">
            <w:pPr>
              <w:spacing w:after="0" w:line="264" w:lineRule="auto"/>
              <w:jc w:val="both"/>
            </w:pPr>
            <w:r>
              <w:t>Zvyšování teplot</w:t>
            </w:r>
          </w:p>
        </w:tc>
        <w:tc>
          <w:tcPr>
            <w:tcW w:w="6268" w:type="dxa"/>
          </w:tcPr>
          <w:p w14:paraId="51051C23" w14:textId="77777777" w:rsidR="00DA15E8" w:rsidRDefault="00DA15E8" w:rsidP="004738E0">
            <w:pPr>
              <w:pStyle w:val="Odstavecseseznamem"/>
              <w:numPr>
                <w:ilvl w:val="0"/>
                <w:numId w:val="21"/>
              </w:numPr>
              <w:spacing w:after="0" w:line="264" w:lineRule="auto"/>
              <w:jc w:val="both"/>
            </w:pPr>
            <w:r>
              <w:t>střechy pokryté vegetací</w:t>
            </w:r>
          </w:p>
          <w:p w14:paraId="4C154BAC" w14:textId="77777777" w:rsidR="00DA15E8" w:rsidRDefault="00DA15E8" w:rsidP="004738E0">
            <w:pPr>
              <w:pStyle w:val="Odstavecseseznamem"/>
              <w:numPr>
                <w:ilvl w:val="0"/>
                <w:numId w:val="21"/>
              </w:numPr>
              <w:spacing w:after="0" w:line="264" w:lineRule="auto"/>
              <w:jc w:val="both"/>
            </w:pPr>
            <w:r>
              <w:t>technologie chlazení budovy, v kombinaci s fotovoltaikou (energetické náklady)</w:t>
            </w:r>
          </w:p>
          <w:p w14:paraId="6804E0F8" w14:textId="77777777" w:rsidR="00DA15E8" w:rsidRDefault="00DA15E8" w:rsidP="004738E0">
            <w:pPr>
              <w:pStyle w:val="Odstavecseseznamem"/>
              <w:numPr>
                <w:ilvl w:val="0"/>
                <w:numId w:val="21"/>
              </w:numPr>
              <w:spacing w:after="0" w:line="264" w:lineRule="auto"/>
              <w:jc w:val="both"/>
            </w:pPr>
            <w:r>
              <w:t>instalace stínící techniky</w:t>
            </w:r>
          </w:p>
        </w:tc>
      </w:tr>
      <w:tr w:rsidR="00DA15E8" w14:paraId="4B19F886" w14:textId="77777777" w:rsidTr="006E2F29">
        <w:tc>
          <w:tcPr>
            <w:tcW w:w="3134" w:type="dxa"/>
          </w:tcPr>
          <w:p w14:paraId="528245A3" w14:textId="77777777" w:rsidR="00DA15E8" w:rsidRDefault="00DA15E8" w:rsidP="006E2F29">
            <w:pPr>
              <w:spacing w:after="0" w:line="264" w:lineRule="auto"/>
              <w:jc w:val="both"/>
            </w:pPr>
            <w:r>
              <w:t>Extrémně vysoké teploty</w:t>
            </w:r>
          </w:p>
        </w:tc>
        <w:tc>
          <w:tcPr>
            <w:tcW w:w="6268" w:type="dxa"/>
          </w:tcPr>
          <w:p w14:paraId="6AB654AE" w14:textId="77777777" w:rsidR="00DA15E8" w:rsidRDefault="00DA15E8" w:rsidP="004738E0">
            <w:pPr>
              <w:pStyle w:val="Odstavecseseznamem"/>
              <w:numPr>
                <w:ilvl w:val="0"/>
                <w:numId w:val="21"/>
              </w:numPr>
              <w:spacing w:after="0" w:line="264" w:lineRule="auto"/>
              <w:jc w:val="both"/>
            </w:pPr>
            <w:r>
              <w:t>střechy pokryté vegetací</w:t>
            </w:r>
          </w:p>
          <w:p w14:paraId="6FDB8893" w14:textId="77777777" w:rsidR="00DA15E8" w:rsidRDefault="00DA15E8" w:rsidP="004738E0">
            <w:pPr>
              <w:pStyle w:val="Odstavecseseznamem"/>
              <w:numPr>
                <w:ilvl w:val="0"/>
                <w:numId w:val="21"/>
              </w:numPr>
              <w:spacing w:after="0" w:line="264" w:lineRule="auto"/>
              <w:jc w:val="both"/>
            </w:pPr>
            <w:r>
              <w:t>systémy řízeného větrání</w:t>
            </w:r>
          </w:p>
          <w:p w14:paraId="541368C9" w14:textId="77777777" w:rsidR="00DA15E8" w:rsidRDefault="00DA15E8" w:rsidP="004738E0">
            <w:pPr>
              <w:pStyle w:val="Odstavecseseznamem"/>
              <w:numPr>
                <w:ilvl w:val="0"/>
                <w:numId w:val="21"/>
              </w:numPr>
              <w:spacing w:after="0" w:line="264" w:lineRule="auto"/>
              <w:jc w:val="both"/>
            </w:pPr>
            <w:r>
              <w:t>technologie chlazení budovy v kombinaci s fotovoltaikou (energetické náklady)</w:t>
            </w:r>
          </w:p>
          <w:p w14:paraId="07A7CAC1" w14:textId="77777777" w:rsidR="00DA15E8" w:rsidRDefault="00DA15E8" w:rsidP="004738E0">
            <w:pPr>
              <w:pStyle w:val="Odstavecseseznamem"/>
              <w:numPr>
                <w:ilvl w:val="0"/>
                <w:numId w:val="21"/>
              </w:numPr>
              <w:spacing w:after="0" w:line="264" w:lineRule="auto"/>
              <w:jc w:val="both"/>
            </w:pPr>
            <w:r>
              <w:t>instalace stínící techniky</w:t>
            </w:r>
          </w:p>
        </w:tc>
      </w:tr>
      <w:tr w:rsidR="00DA15E8" w14:paraId="73505303" w14:textId="77777777" w:rsidTr="006E2F29">
        <w:tc>
          <w:tcPr>
            <w:tcW w:w="3134" w:type="dxa"/>
          </w:tcPr>
          <w:p w14:paraId="3E5FFF2D" w14:textId="77777777" w:rsidR="00DA15E8" w:rsidRDefault="00DA15E8" w:rsidP="006E2F29">
            <w:pPr>
              <w:spacing w:after="0" w:line="264" w:lineRule="auto"/>
              <w:jc w:val="both"/>
            </w:pPr>
            <w:r>
              <w:t>Extrémní vítr</w:t>
            </w:r>
          </w:p>
        </w:tc>
        <w:tc>
          <w:tcPr>
            <w:tcW w:w="6268" w:type="dxa"/>
          </w:tcPr>
          <w:p w14:paraId="03CD3AAB" w14:textId="77777777" w:rsidR="00DA15E8" w:rsidRDefault="00DA15E8" w:rsidP="004738E0">
            <w:pPr>
              <w:pStyle w:val="Odstavecseseznamem"/>
              <w:numPr>
                <w:ilvl w:val="0"/>
                <w:numId w:val="24"/>
              </w:numPr>
              <w:spacing w:after="0" w:line="264" w:lineRule="auto"/>
              <w:jc w:val="both"/>
            </w:pPr>
            <w:r>
              <w:t>napojení na výstražný meteorologický systém, elektronické propojení s vhodnými technologiemi -  např. automatické uzavření otvorových výplní</w:t>
            </w:r>
          </w:p>
        </w:tc>
      </w:tr>
      <w:tr w:rsidR="00DA15E8" w14:paraId="62329925" w14:textId="77777777" w:rsidTr="006E2F29">
        <w:tc>
          <w:tcPr>
            <w:tcW w:w="3134" w:type="dxa"/>
          </w:tcPr>
          <w:p w14:paraId="6B8D9053" w14:textId="77777777" w:rsidR="00DA15E8" w:rsidRDefault="00DA15E8" w:rsidP="006E2F29">
            <w:pPr>
              <w:spacing w:after="0" w:line="264" w:lineRule="auto"/>
              <w:jc w:val="both"/>
            </w:pPr>
            <w:r>
              <w:t>Požáry vegetace</w:t>
            </w:r>
          </w:p>
        </w:tc>
        <w:tc>
          <w:tcPr>
            <w:tcW w:w="6268" w:type="dxa"/>
          </w:tcPr>
          <w:p w14:paraId="30E6B245" w14:textId="77777777" w:rsidR="00DA15E8" w:rsidRDefault="00DA15E8" w:rsidP="004738E0">
            <w:pPr>
              <w:pStyle w:val="Odstavecseseznamem"/>
              <w:numPr>
                <w:ilvl w:val="0"/>
                <w:numId w:val="24"/>
              </w:numPr>
              <w:spacing w:after="0" w:line="264" w:lineRule="auto"/>
              <w:jc w:val="both"/>
            </w:pPr>
            <w:r>
              <w:t>instalace signalizace</w:t>
            </w:r>
          </w:p>
          <w:p w14:paraId="1D51CD1F" w14:textId="77777777" w:rsidR="00DA15E8" w:rsidRDefault="00DA15E8" w:rsidP="004738E0">
            <w:pPr>
              <w:pStyle w:val="Odstavecseseznamem"/>
              <w:numPr>
                <w:ilvl w:val="0"/>
                <w:numId w:val="24"/>
              </w:numPr>
              <w:spacing w:after="0" w:line="264" w:lineRule="auto"/>
              <w:jc w:val="both"/>
            </w:pPr>
            <w:r>
              <w:t>vhodné umístění hasicích prvků</w:t>
            </w:r>
          </w:p>
          <w:p w14:paraId="6636DFBF" w14:textId="77777777" w:rsidR="00DA15E8" w:rsidRDefault="00DA15E8" w:rsidP="004738E0">
            <w:pPr>
              <w:pStyle w:val="Odstavecseseznamem"/>
              <w:numPr>
                <w:ilvl w:val="0"/>
                <w:numId w:val="24"/>
              </w:numPr>
              <w:spacing w:after="0" w:line="264" w:lineRule="auto"/>
              <w:jc w:val="both"/>
            </w:pPr>
            <w:r>
              <w:lastRenderedPageBreak/>
              <w:t>instalace vhodných prvků zadržování vody – např. jímání dešťové vody v areálu firmy</w:t>
            </w:r>
          </w:p>
        </w:tc>
      </w:tr>
    </w:tbl>
    <w:p w14:paraId="4A2A1CD2" w14:textId="77777777" w:rsidR="00DA15E8" w:rsidRDefault="00DA15E8" w:rsidP="00DA15E8">
      <w:pPr>
        <w:spacing w:after="120" w:line="264" w:lineRule="auto"/>
        <w:jc w:val="both"/>
      </w:pPr>
    </w:p>
    <w:p w14:paraId="4CA09235" w14:textId="77777777" w:rsidR="00DA15E8" w:rsidRDefault="00DA15E8" w:rsidP="004738E0">
      <w:pPr>
        <w:pStyle w:val="Odstavecseseznamem"/>
        <w:numPr>
          <w:ilvl w:val="0"/>
          <w:numId w:val="19"/>
        </w:numPr>
        <w:spacing w:after="120" w:line="264" w:lineRule="auto"/>
        <w:jc w:val="both"/>
      </w:pPr>
      <w:r w:rsidRPr="005A07AC">
        <w:rPr>
          <w:b/>
        </w:rPr>
        <w:t xml:space="preserve">Pro projekty </w:t>
      </w:r>
      <w:r>
        <w:t xml:space="preserve">proveďte </w:t>
      </w:r>
      <w:r w:rsidRPr="002608EC">
        <w:rPr>
          <w:b/>
        </w:rPr>
        <w:t>podrobnou analýzu citlivosti, expozice a zranitelnosti</w:t>
      </w:r>
    </w:p>
    <w:p w14:paraId="4715E700" w14:textId="77777777" w:rsidR="00DA15E8" w:rsidRPr="000D6270" w:rsidRDefault="00DA15E8" w:rsidP="00DA15E8">
      <w:pPr>
        <w:spacing w:before="240"/>
        <w:rPr>
          <w:rFonts w:cs="Segoe UI"/>
          <w:b/>
          <w:bCs/>
        </w:rPr>
      </w:pPr>
      <w:r w:rsidRPr="000D6270">
        <w:rPr>
          <w:rFonts w:cs="Segoe UI"/>
          <w:b/>
          <w:bCs/>
        </w:rPr>
        <w:t>Analýza citlivosti</w:t>
      </w:r>
    </w:p>
    <w:p w14:paraId="2E4BCC7C" w14:textId="77777777" w:rsidR="00DA15E8" w:rsidRPr="000D6270" w:rsidRDefault="00DA15E8" w:rsidP="00DA15E8">
      <w:pPr>
        <w:spacing w:after="120" w:line="264" w:lineRule="auto"/>
        <w:rPr>
          <w:rFonts w:cs="Segoe UI"/>
        </w:rPr>
      </w:pPr>
      <w:r>
        <w:rPr>
          <w:rFonts w:cs="Segoe UI"/>
        </w:rPr>
        <w:t>Zpracovatel</w:t>
      </w:r>
      <w:r w:rsidRPr="000D6270">
        <w:rPr>
          <w:rFonts w:cs="Segoe UI"/>
        </w:rPr>
        <w:t xml:space="preserve"> vypracuje analýzu citlivosti (daného typu projektu bez ohledu na jeho umístění).</w:t>
      </w:r>
      <w:r>
        <w:rPr>
          <w:rFonts w:cs="Segoe UI"/>
        </w:rPr>
        <w:t xml:space="preserve"> Analýza citilivosti se vztahuje na </w:t>
      </w:r>
      <w:r w:rsidRPr="00931597">
        <w:rPr>
          <w:rFonts w:cs="Segoe UI"/>
        </w:rPr>
        <w:t>aktiva a procesy na místě, vstupy – voda, energie, výstupy – výrobky, služby, přístup a dopravní spoje</w:t>
      </w:r>
      <w:r>
        <w:rPr>
          <w:rFonts w:cs="Segoe UI"/>
        </w:rPr>
        <w:t>.</w:t>
      </w:r>
    </w:p>
    <w:tbl>
      <w:tblPr>
        <w:tblStyle w:val="Mkatabulky2"/>
        <w:tblW w:w="9356" w:type="dxa"/>
        <w:tblLook w:val="04A0" w:firstRow="1" w:lastRow="0" w:firstColumn="1" w:lastColumn="0" w:noHBand="0" w:noVBand="1"/>
      </w:tblPr>
      <w:tblGrid>
        <w:gridCol w:w="499"/>
        <w:gridCol w:w="1534"/>
        <w:gridCol w:w="986"/>
        <w:gridCol w:w="1126"/>
        <w:gridCol w:w="987"/>
        <w:gridCol w:w="847"/>
        <w:gridCol w:w="1127"/>
        <w:gridCol w:w="1125"/>
        <w:gridCol w:w="1125"/>
      </w:tblGrid>
      <w:tr w:rsidR="00DA15E8" w:rsidRPr="000D6270" w14:paraId="1F1C0588" w14:textId="77777777" w:rsidTr="006E2F29">
        <w:trPr>
          <w:trHeight w:val="613"/>
        </w:trPr>
        <w:tc>
          <w:tcPr>
            <w:tcW w:w="9356" w:type="dxa"/>
            <w:gridSpan w:val="9"/>
            <w:shd w:val="clear" w:color="auto" w:fill="B5DCFF" w:themeFill="text2" w:themeFillTint="33"/>
            <w:vAlign w:val="center"/>
          </w:tcPr>
          <w:p w14:paraId="2CF07096" w14:textId="77777777" w:rsidR="00DA15E8" w:rsidRPr="000D6270" w:rsidRDefault="00DA15E8" w:rsidP="006E2F29">
            <w:pPr>
              <w:spacing w:line="264" w:lineRule="auto"/>
              <w:jc w:val="center"/>
              <w:rPr>
                <w:rFonts w:cs="Segoe UI"/>
                <w:b/>
                <w:bCs/>
                <w:sz w:val="20"/>
                <w:szCs w:val="20"/>
              </w:rPr>
            </w:pPr>
            <w:r w:rsidRPr="000D6270">
              <w:rPr>
                <w:rFonts w:cs="Segoe UI"/>
                <w:b/>
                <w:bCs/>
                <w:sz w:val="20"/>
                <w:szCs w:val="20"/>
              </w:rPr>
              <w:t>Analýza citlivosti</w:t>
            </w:r>
          </w:p>
        </w:tc>
      </w:tr>
      <w:tr w:rsidR="00DA15E8" w:rsidRPr="000D6270" w14:paraId="17EFBC82" w14:textId="77777777" w:rsidTr="006E2F29">
        <w:trPr>
          <w:trHeight w:val="613"/>
        </w:trPr>
        <w:tc>
          <w:tcPr>
            <w:tcW w:w="1985" w:type="dxa"/>
            <w:gridSpan w:val="2"/>
            <w:vMerge w:val="restart"/>
            <w:shd w:val="clear" w:color="auto" w:fill="B5DCFF" w:themeFill="text2" w:themeFillTint="33"/>
            <w:vAlign w:val="center"/>
          </w:tcPr>
          <w:p w14:paraId="110D007C" w14:textId="77777777" w:rsidR="00DA15E8" w:rsidRPr="000D6270" w:rsidRDefault="00DA15E8" w:rsidP="006E2F29">
            <w:pPr>
              <w:tabs>
                <w:tab w:val="left" w:pos="0"/>
              </w:tabs>
              <w:spacing w:after="0" w:line="264" w:lineRule="auto"/>
              <w:jc w:val="center"/>
              <w:rPr>
                <w:rFonts w:cs="Segoe UI"/>
                <w:b/>
                <w:bCs/>
                <w:sz w:val="20"/>
                <w:szCs w:val="20"/>
              </w:rPr>
            </w:pPr>
            <w:r w:rsidRPr="000D6270">
              <w:rPr>
                <w:rFonts w:cs="Segoe UI"/>
                <w:b/>
                <w:bCs/>
                <w:sz w:val="20"/>
                <w:szCs w:val="20"/>
              </w:rPr>
              <w:t>Skóre citlivosti (Nízké / Střední / Vysoké)</w:t>
            </w:r>
          </w:p>
        </w:tc>
        <w:tc>
          <w:tcPr>
            <w:tcW w:w="7371" w:type="dxa"/>
            <w:gridSpan w:val="7"/>
            <w:shd w:val="clear" w:color="auto" w:fill="B5DCFF" w:themeFill="text2" w:themeFillTint="33"/>
            <w:vAlign w:val="center"/>
          </w:tcPr>
          <w:p w14:paraId="3AD852DD"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Klimatická nebezpečí</w:t>
            </w:r>
          </w:p>
        </w:tc>
      </w:tr>
      <w:tr w:rsidR="00DA15E8" w:rsidRPr="000D6270" w14:paraId="23FB0A94" w14:textId="77777777" w:rsidTr="006E2F29">
        <w:trPr>
          <w:trHeight w:val="885"/>
        </w:trPr>
        <w:tc>
          <w:tcPr>
            <w:tcW w:w="1985" w:type="dxa"/>
            <w:gridSpan w:val="2"/>
            <w:vMerge/>
            <w:tcBorders>
              <w:bottom w:val="single" w:sz="4" w:space="0" w:color="auto"/>
            </w:tcBorders>
            <w:shd w:val="clear" w:color="auto" w:fill="B5DCFF" w:themeFill="text2" w:themeFillTint="33"/>
            <w:vAlign w:val="center"/>
          </w:tcPr>
          <w:p w14:paraId="631F80FF" w14:textId="77777777" w:rsidR="00DA15E8" w:rsidRPr="000D6270" w:rsidRDefault="00DA15E8" w:rsidP="006E2F29">
            <w:pPr>
              <w:tabs>
                <w:tab w:val="left" w:pos="0"/>
              </w:tabs>
              <w:spacing w:after="0" w:line="264" w:lineRule="auto"/>
              <w:jc w:val="center"/>
              <w:rPr>
                <w:rFonts w:cs="Segoe UI"/>
                <w:b/>
                <w:bCs/>
                <w:sz w:val="20"/>
                <w:szCs w:val="20"/>
              </w:rPr>
            </w:pPr>
          </w:p>
        </w:tc>
        <w:tc>
          <w:tcPr>
            <w:tcW w:w="992" w:type="dxa"/>
            <w:tcBorders>
              <w:bottom w:val="single" w:sz="4" w:space="0" w:color="auto"/>
            </w:tcBorders>
            <w:shd w:val="clear" w:color="auto" w:fill="B5DCFF" w:themeFill="text2" w:themeFillTint="33"/>
            <w:vAlign w:val="center"/>
          </w:tcPr>
          <w:p w14:paraId="4AA49233"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Dlouho-dobé sucho</w:t>
            </w:r>
          </w:p>
        </w:tc>
        <w:tc>
          <w:tcPr>
            <w:tcW w:w="1134" w:type="dxa"/>
            <w:tcBorders>
              <w:bottom w:val="single" w:sz="4" w:space="0" w:color="auto"/>
            </w:tcBorders>
            <w:shd w:val="clear" w:color="auto" w:fill="B5DCFF" w:themeFill="text2" w:themeFillTint="33"/>
            <w:vAlign w:val="center"/>
          </w:tcPr>
          <w:p w14:paraId="26898705"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050D9227"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Vydatné srážky</w:t>
            </w:r>
          </w:p>
        </w:tc>
        <w:tc>
          <w:tcPr>
            <w:tcW w:w="852" w:type="dxa"/>
            <w:tcBorders>
              <w:bottom w:val="single" w:sz="4" w:space="0" w:color="auto"/>
            </w:tcBorders>
            <w:shd w:val="clear" w:color="auto" w:fill="B5DCFF" w:themeFill="text2" w:themeFillTint="33"/>
            <w:vAlign w:val="center"/>
          </w:tcPr>
          <w:p w14:paraId="74AC92A5"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Zvyšo-vání teplot</w:t>
            </w:r>
          </w:p>
        </w:tc>
        <w:tc>
          <w:tcPr>
            <w:tcW w:w="1133" w:type="dxa"/>
            <w:tcBorders>
              <w:bottom w:val="single" w:sz="4" w:space="0" w:color="auto"/>
            </w:tcBorders>
            <w:shd w:val="clear" w:color="auto" w:fill="B5DCFF" w:themeFill="text2" w:themeFillTint="33"/>
            <w:vAlign w:val="center"/>
          </w:tcPr>
          <w:p w14:paraId="1B82B1CA"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Extrémně vysoké teploty</w:t>
            </w:r>
          </w:p>
        </w:tc>
        <w:tc>
          <w:tcPr>
            <w:tcW w:w="1134" w:type="dxa"/>
            <w:tcBorders>
              <w:bottom w:val="single" w:sz="4" w:space="0" w:color="auto"/>
            </w:tcBorders>
            <w:shd w:val="clear" w:color="auto" w:fill="B5DCFF" w:themeFill="text2" w:themeFillTint="33"/>
            <w:vAlign w:val="center"/>
          </w:tcPr>
          <w:p w14:paraId="7FEB50F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Extrémní vítr</w:t>
            </w:r>
          </w:p>
        </w:tc>
        <w:tc>
          <w:tcPr>
            <w:tcW w:w="1134" w:type="dxa"/>
            <w:tcBorders>
              <w:bottom w:val="single" w:sz="4" w:space="0" w:color="auto"/>
            </w:tcBorders>
            <w:shd w:val="clear" w:color="auto" w:fill="B5DCFF" w:themeFill="text2" w:themeFillTint="33"/>
            <w:vAlign w:val="center"/>
          </w:tcPr>
          <w:p w14:paraId="018D4775"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Požáry vegetace</w:t>
            </w:r>
          </w:p>
        </w:tc>
      </w:tr>
      <w:tr w:rsidR="00DA15E8" w:rsidRPr="000D6270" w14:paraId="24CBC6A8" w14:textId="77777777" w:rsidTr="006E2F29">
        <w:trPr>
          <w:trHeight w:val="474"/>
        </w:trPr>
        <w:tc>
          <w:tcPr>
            <w:tcW w:w="426" w:type="dxa"/>
            <w:vMerge w:val="restart"/>
            <w:shd w:val="clear" w:color="auto" w:fill="B5DCFF" w:themeFill="text2" w:themeFillTint="33"/>
            <w:textDirection w:val="btLr"/>
            <w:vAlign w:val="center"/>
          </w:tcPr>
          <w:p w14:paraId="70D196A5"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Témata</w:t>
            </w:r>
          </w:p>
        </w:tc>
        <w:tc>
          <w:tcPr>
            <w:tcW w:w="1559" w:type="dxa"/>
            <w:shd w:val="clear" w:color="auto" w:fill="B5DCFF" w:themeFill="text2" w:themeFillTint="33"/>
            <w:vAlign w:val="center"/>
          </w:tcPr>
          <w:p w14:paraId="338D3D34" w14:textId="77777777" w:rsidR="00DA15E8" w:rsidRPr="00931597" w:rsidRDefault="00DA15E8" w:rsidP="006E2F29">
            <w:pPr>
              <w:tabs>
                <w:tab w:val="left" w:pos="0"/>
              </w:tabs>
              <w:spacing w:after="0" w:line="264" w:lineRule="auto"/>
              <w:jc w:val="center"/>
              <w:rPr>
                <w:rFonts w:cs="Segoe UI"/>
                <w:sz w:val="20"/>
                <w:szCs w:val="20"/>
              </w:rPr>
            </w:pPr>
            <w:r w:rsidRPr="00931597">
              <w:rPr>
                <w:rFonts w:cs="Segoe UI"/>
                <w:sz w:val="20"/>
                <w:szCs w:val="20"/>
              </w:rPr>
              <w:t>Aktiva a procesy na místě</w:t>
            </w:r>
          </w:p>
        </w:tc>
        <w:tc>
          <w:tcPr>
            <w:tcW w:w="992" w:type="dxa"/>
            <w:vAlign w:val="center"/>
          </w:tcPr>
          <w:p w14:paraId="4C71BC7F"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2592E5A"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725400D8"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1BB1499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7B6202A5"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A0C6262"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8273FEA"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r>
      <w:tr w:rsidR="00DA15E8" w:rsidRPr="000D6270" w14:paraId="1082A375" w14:textId="77777777" w:rsidTr="006E2F29">
        <w:trPr>
          <w:trHeight w:val="474"/>
        </w:trPr>
        <w:tc>
          <w:tcPr>
            <w:tcW w:w="426" w:type="dxa"/>
            <w:vMerge/>
            <w:shd w:val="clear" w:color="auto" w:fill="B5DCFF" w:themeFill="text2" w:themeFillTint="33"/>
            <w:vAlign w:val="center"/>
          </w:tcPr>
          <w:p w14:paraId="3890DBEC" w14:textId="77777777" w:rsidR="00DA15E8" w:rsidRPr="000D6270" w:rsidRDefault="00DA15E8" w:rsidP="006E2F29">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2851ABC0" w14:textId="77777777" w:rsidR="00DA15E8" w:rsidRPr="00931597" w:rsidRDefault="00DA15E8" w:rsidP="006E2F29">
            <w:pPr>
              <w:tabs>
                <w:tab w:val="left" w:pos="0"/>
              </w:tabs>
              <w:spacing w:after="0" w:line="264" w:lineRule="auto"/>
              <w:jc w:val="center"/>
              <w:rPr>
                <w:rFonts w:cs="Segoe UI"/>
                <w:sz w:val="20"/>
                <w:szCs w:val="20"/>
              </w:rPr>
            </w:pPr>
            <w:r w:rsidRPr="00931597">
              <w:rPr>
                <w:rFonts w:cs="Segoe UI"/>
                <w:sz w:val="20"/>
                <w:szCs w:val="20"/>
              </w:rPr>
              <w:t>Vstupy (voda, energie…)</w:t>
            </w:r>
          </w:p>
        </w:tc>
        <w:tc>
          <w:tcPr>
            <w:tcW w:w="992" w:type="dxa"/>
            <w:vAlign w:val="center"/>
          </w:tcPr>
          <w:p w14:paraId="6036B55F"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DD8E870"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7559CBE1"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10EF639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4ACD2EAA"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C84052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FC76BE3"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r>
      <w:tr w:rsidR="00DA15E8" w:rsidRPr="000D6270" w14:paraId="0B25C6DE" w14:textId="77777777" w:rsidTr="006E2F29">
        <w:trPr>
          <w:trHeight w:val="474"/>
        </w:trPr>
        <w:tc>
          <w:tcPr>
            <w:tcW w:w="426" w:type="dxa"/>
            <w:vMerge/>
            <w:shd w:val="clear" w:color="auto" w:fill="B5DCFF" w:themeFill="text2" w:themeFillTint="33"/>
            <w:vAlign w:val="center"/>
          </w:tcPr>
          <w:p w14:paraId="7EC5779F" w14:textId="77777777" w:rsidR="00DA15E8" w:rsidRPr="000D6270" w:rsidRDefault="00DA15E8" w:rsidP="006E2F29">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788B10D6" w14:textId="77777777" w:rsidR="00DA15E8" w:rsidRPr="00931597" w:rsidRDefault="00DA15E8" w:rsidP="006E2F29">
            <w:pPr>
              <w:tabs>
                <w:tab w:val="left" w:pos="0"/>
              </w:tabs>
              <w:spacing w:after="0" w:line="264" w:lineRule="auto"/>
              <w:jc w:val="center"/>
              <w:rPr>
                <w:rFonts w:cs="Segoe UI"/>
                <w:sz w:val="20"/>
                <w:szCs w:val="20"/>
              </w:rPr>
            </w:pPr>
            <w:r w:rsidRPr="00931597">
              <w:rPr>
                <w:rFonts w:cs="Segoe UI"/>
                <w:sz w:val="20"/>
                <w:szCs w:val="20"/>
              </w:rPr>
              <w:t>Výstupy (výrobky, služby…)</w:t>
            </w:r>
          </w:p>
        </w:tc>
        <w:tc>
          <w:tcPr>
            <w:tcW w:w="992" w:type="dxa"/>
            <w:vAlign w:val="center"/>
          </w:tcPr>
          <w:p w14:paraId="0A11C82C" w14:textId="77777777" w:rsidR="00DA15E8" w:rsidRPr="000D6270" w:rsidRDefault="00DA15E8" w:rsidP="006E2F29">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6738FF26" w14:textId="77777777" w:rsidR="00DA15E8" w:rsidRPr="000D6270" w:rsidRDefault="00DA15E8" w:rsidP="006E2F29">
            <w:pPr>
              <w:spacing w:after="0" w:line="264" w:lineRule="auto"/>
              <w:jc w:val="center"/>
              <w:rPr>
                <w:rFonts w:cs="Segoe UI"/>
                <w:sz w:val="20"/>
                <w:szCs w:val="20"/>
              </w:rPr>
            </w:pPr>
            <w:r w:rsidRPr="000D6270">
              <w:rPr>
                <w:rFonts w:cs="Segoe UI"/>
                <w:i/>
                <w:iCs/>
                <w:sz w:val="20"/>
                <w:szCs w:val="20"/>
              </w:rPr>
              <w:t>N/S/V</w:t>
            </w:r>
          </w:p>
        </w:tc>
        <w:tc>
          <w:tcPr>
            <w:tcW w:w="992" w:type="dxa"/>
            <w:vAlign w:val="center"/>
          </w:tcPr>
          <w:p w14:paraId="10A1335E" w14:textId="77777777" w:rsidR="00DA15E8" w:rsidRPr="000D6270" w:rsidRDefault="00DA15E8" w:rsidP="006E2F29">
            <w:pPr>
              <w:spacing w:after="0" w:line="264" w:lineRule="auto"/>
              <w:jc w:val="center"/>
              <w:rPr>
                <w:rFonts w:cs="Segoe UI"/>
                <w:sz w:val="20"/>
                <w:szCs w:val="20"/>
              </w:rPr>
            </w:pPr>
            <w:r w:rsidRPr="000D6270">
              <w:rPr>
                <w:rFonts w:cs="Segoe UI"/>
                <w:i/>
                <w:iCs/>
                <w:sz w:val="20"/>
                <w:szCs w:val="20"/>
              </w:rPr>
              <w:t>N/S/V</w:t>
            </w:r>
          </w:p>
        </w:tc>
        <w:tc>
          <w:tcPr>
            <w:tcW w:w="852" w:type="dxa"/>
            <w:vAlign w:val="center"/>
          </w:tcPr>
          <w:p w14:paraId="133C5978" w14:textId="77777777" w:rsidR="00DA15E8" w:rsidRPr="000D6270" w:rsidRDefault="00DA15E8" w:rsidP="006E2F29">
            <w:pPr>
              <w:spacing w:after="0" w:line="264" w:lineRule="auto"/>
              <w:jc w:val="center"/>
              <w:rPr>
                <w:rFonts w:cs="Segoe UI"/>
                <w:sz w:val="20"/>
                <w:szCs w:val="20"/>
              </w:rPr>
            </w:pPr>
            <w:r w:rsidRPr="000D6270">
              <w:rPr>
                <w:rFonts w:cs="Segoe UI"/>
                <w:i/>
                <w:iCs/>
                <w:sz w:val="20"/>
                <w:szCs w:val="20"/>
              </w:rPr>
              <w:t>N/S/V</w:t>
            </w:r>
          </w:p>
        </w:tc>
        <w:tc>
          <w:tcPr>
            <w:tcW w:w="1133" w:type="dxa"/>
            <w:vAlign w:val="center"/>
          </w:tcPr>
          <w:p w14:paraId="0D410C8A" w14:textId="77777777" w:rsidR="00DA15E8" w:rsidRPr="000D6270" w:rsidRDefault="00DA15E8" w:rsidP="006E2F29">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138AC99A" w14:textId="77777777" w:rsidR="00DA15E8" w:rsidRPr="000D6270" w:rsidRDefault="00DA15E8" w:rsidP="006E2F29">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4E64C6A7" w14:textId="77777777" w:rsidR="00DA15E8" w:rsidRPr="000D6270" w:rsidRDefault="00DA15E8" w:rsidP="006E2F29">
            <w:pPr>
              <w:spacing w:after="0" w:line="264" w:lineRule="auto"/>
              <w:jc w:val="center"/>
              <w:rPr>
                <w:rFonts w:cs="Segoe UI"/>
                <w:sz w:val="20"/>
                <w:szCs w:val="20"/>
              </w:rPr>
            </w:pPr>
            <w:r w:rsidRPr="000D6270">
              <w:rPr>
                <w:rFonts w:cs="Segoe UI"/>
                <w:i/>
                <w:iCs/>
                <w:sz w:val="20"/>
                <w:szCs w:val="20"/>
              </w:rPr>
              <w:t>N/S/V</w:t>
            </w:r>
          </w:p>
        </w:tc>
      </w:tr>
      <w:tr w:rsidR="00DA15E8" w:rsidRPr="000D6270" w14:paraId="42313DBC" w14:textId="77777777" w:rsidTr="006E2F29">
        <w:trPr>
          <w:trHeight w:val="474"/>
        </w:trPr>
        <w:tc>
          <w:tcPr>
            <w:tcW w:w="426" w:type="dxa"/>
            <w:vMerge/>
            <w:shd w:val="clear" w:color="auto" w:fill="B5DCFF" w:themeFill="text2" w:themeFillTint="33"/>
            <w:vAlign w:val="center"/>
          </w:tcPr>
          <w:p w14:paraId="434AF017" w14:textId="77777777" w:rsidR="00DA15E8" w:rsidRPr="000D6270" w:rsidRDefault="00DA15E8" w:rsidP="006E2F29">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2CE97A19" w14:textId="77777777" w:rsidR="00DA15E8" w:rsidRPr="00931597" w:rsidRDefault="00DA15E8" w:rsidP="006E2F29">
            <w:pPr>
              <w:tabs>
                <w:tab w:val="left" w:pos="0"/>
              </w:tabs>
              <w:spacing w:after="0" w:line="264" w:lineRule="auto"/>
              <w:jc w:val="center"/>
              <w:rPr>
                <w:rFonts w:cs="Segoe UI"/>
                <w:sz w:val="20"/>
                <w:szCs w:val="20"/>
              </w:rPr>
            </w:pPr>
            <w:r w:rsidRPr="00931597">
              <w:rPr>
                <w:rFonts w:cs="Segoe UI"/>
                <w:sz w:val="20"/>
                <w:szCs w:val="20"/>
              </w:rPr>
              <w:t>Přístup a dopravní spoje, a to i v případě, že jsou mimo přímou kontrolu projektu</w:t>
            </w:r>
          </w:p>
        </w:tc>
        <w:tc>
          <w:tcPr>
            <w:tcW w:w="992" w:type="dxa"/>
            <w:vAlign w:val="center"/>
          </w:tcPr>
          <w:p w14:paraId="13FDDF76"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D726532"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78A0F2E5"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5193432F"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198555F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B40A4A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69FA4B8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r>
      <w:tr w:rsidR="00DA15E8" w:rsidRPr="000D6270" w14:paraId="288CD23E" w14:textId="77777777" w:rsidTr="006E2F29">
        <w:trPr>
          <w:trHeight w:val="474"/>
        </w:trPr>
        <w:tc>
          <w:tcPr>
            <w:tcW w:w="1985" w:type="dxa"/>
            <w:gridSpan w:val="2"/>
            <w:shd w:val="clear" w:color="auto" w:fill="B5DCFF" w:themeFill="text2" w:themeFillTint="33"/>
            <w:vAlign w:val="center"/>
          </w:tcPr>
          <w:p w14:paraId="761A2325" w14:textId="77777777" w:rsidR="00DA15E8" w:rsidRPr="000D6270" w:rsidRDefault="00DA15E8" w:rsidP="006E2F29">
            <w:pPr>
              <w:tabs>
                <w:tab w:val="left" w:pos="0"/>
              </w:tabs>
              <w:spacing w:after="0" w:line="264" w:lineRule="auto"/>
              <w:jc w:val="center"/>
              <w:rPr>
                <w:rFonts w:cs="Segoe UI"/>
                <w:b/>
                <w:bCs/>
                <w:sz w:val="20"/>
                <w:szCs w:val="20"/>
              </w:rPr>
            </w:pPr>
            <w:r w:rsidRPr="000D6270">
              <w:rPr>
                <w:rFonts w:cs="Segoe UI"/>
                <w:b/>
                <w:bCs/>
                <w:sz w:val="20"/>
                <w:szCs w:val="20"/>
              </w:rPr>
              <w:t>Nejvyšší skóre z výše uvedených</w:t>
            </w:r>
          </w:p>
        </w:tc>
        <w:tc>
          <w:tcPr>
            <w:tcW w:w="992" w:type="dxa"/>
            <w:vAlign w:val="center"/>
          </w:tcPr>
          <w:p w14:paraId="63C33814"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534B37FF"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07B01E96"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0A921805"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21B01BC9"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C26A8AF"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2224A64"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r>
    </w:tbl>
    <w:p w14:paraId="3D6A6E5D" w14:textId="77777777" w:rsidR="00DA15E8" w:rsidRPr="000D6270" w:rsidRDefault="00DA15E8" w:rsidP="00DA15E8">
      <w:pPr>
        <w:spacing w:after="120" w:line="264" w:lineRule="auto"/>
        <w:rPr>
          <w:rFonts w:cs="Segoe UI"/>
        </w:rPr>
      </w:pPr>
    </w:p>
    <w:p w14:paraId="3718B775" w14:textId="77777777" w:rsidR="00DA15E8" w:rsidRPr="000D6270" w:rsidRDefault="00DA15E8" w:rsidP="00DA15E8">
      <w:pPr>
        <w:spacing w:after="120" w:line="264" w:lineRule="auto"/>
        <w:rPr>
          <w:rFonts w:cs="Segoe UI"/>
        </w:rPr>
      </w:pPr>
      <w:r w:rsidRPr="000D6270">
        <w:rPr>
          <w:rFonts w:cs="Segoe UI"/>
        </w:rPr>
        <w:t>Jako podklad pro vypracování analýzy citlivosti lze využít např. Aktualizaci Komplexní studie dopadů, zranitelnosti a zdrojů rizik souvisejících se změnou klimatu v ČR z roku 2015, zpracovanou ČHMÚ v r. 2019 či Strategii přizpůsobení se změně klimatu v podmínkách ČR, 1. aktualizaci pro období 2021 – 2030.</w:t>
      </w:r>
    </w:p>
    <w:p w14:paraId="4A42DCE5" w14:textId="77777777" w:rsidR="00DA15E8" w:rsidRPr="000D6270" w:rsidRDefault="00DA15E8" w:rsidP="00DA15E8">
      <w:pPr>
        <w:spacing w:before="240" w:line="264" w:lineRule="auto"/>
        <w:rPr>
          <w:rFonts w:cs="Segoe UI"/>
          <w:b/>
          <w:bCs/>
        </w:rPr>
      </w:pPr>
      <w:r w:rsidRPr="000D6270">
        <w:rPr>
          <w:rFonts w:cs="Segoe UI"/>
          <w:b/>
          <w:bCs/>
        </w:rPr>
        <w:t>Analýza expozice</w:t>
      </w:r>
    </w:p>
    <w:p w14:paraId="02210B6C" w14:textId="77777777" w:rsidR="00DA15E8" w:rsidRPr="000D6270" w:rsidRDefault="00DA15E8" w:rsidP="00DA15E8">
      <w:pPr>
        <w:spacing w:line="264" w:lineRule="auto"/>
        <w:rPr>
          <w:rFonts w:cs="Segoe UI"/>
        </w:rPr>
      </w:pPr>
      <w:r>
        <w:rPr>
          <w:rFonts w:cs="Segoe UI"/>
        </w:rPr>
        <w:t xml:space="preserve">Zpracovatel </w:t>
      </w:r>
      <w:r w:rsidRPr="000D6270">
        <w:rPr>
          <w:rFonts w:cs="Segoe UI"/>
        </w:rPr>
        <w:t>vypracuje analýzu expozice (plánovaného umístění projektu bez ohledu na typ projektu).</w:t>
      </w:r>
    </w:p>
    <w:tbl>
      <w:tblPr>
        <w:tblStyle w:val="Mkatabulky1"/>
        <w:tblW w:w="9356" w:type="dxa"/>
        <w:tblLook w:val="04A0" w:firstRow="1" w:lastRow="0" w:firstColumn="1" w:lastColumn="0" w:noHBand="0" w:noVBand="1"/>
      </w:tblPr>
      <w:tblGrid>
        <w:gridCol w:w="709"/>
        <w:gridCol w:w="1276"/>
        <w:gridCol w:w="992"/>
        <w:gridCol w:w="1134"/>
        <w:gridCol w:w="992"/>
        <w:gridCol w:w="852"/>
        <w:gridCol w:w="1133"/>
        <w:gridCol w:w="1134"/>
        <w:gridCol w:w="1134"/>
      </w:tblGrid>
      <w:tr w:rsidR="00DA15E8" w:rsidRPr="000D6270" w14:paraId="02266D1C" w14:textId="77777777" w:rsidTr="006E2F29">
        <w:trPr>
          <w:trHeight w:val="613"/>
        </w:trPr>
        <w:tc>
          <w:tcPr>
            <w:tcW w:w="9356" w:type="dxa"/>
            <w:gridSpan w:val="9"/>
            <w:shd w:val="clear" w:color="auto" w:fill="B5DCFF" w:themeFill="text2" w:themeFillTint="33"/>
            <w:vAlign w:val="center"/>
          </w:tcPr>
          <w:p w14:paraId="48BFD3A0"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Analýza expozice</w:t>
            </w:r>
          </w:p>
        </w:tc>
      </w:tr>
      <w:tr w:rsidR="00DA15E8" w:rsidRPr="000D6270" w14:paraId="3ADEB85A" w14:textId="77777777" w:rsidTr="006E2F29">
        <w:trPr>
          <w:trHeight w:val="613"/>
        </w:trPr>
        <w:tc>
          <w:tcPr>
            <w:tcW w:w="1985" w:type="dxa"/>
            <w:gridSpan w:val="2"/>
            <w:vMerge w:val="restart"/>
            <w:shd w:val="clear" w:color="auto" w:fill="B5DCFF" w:themeFill="text2" w:themeFillTint="33"/>
            <w:vAlign w:val="center"/>
          </w:tcPr>
          <w:p w14:paraId="17347655" w14:textId="77777777" w:rsidR="00DA15E8" w:rsidRPr="000D6270" w:rsidRDefault="00DA15E8" w:rsidP="006E2F29">
            <w:pPr>
              <w:tabs>
                <w:tab w:val="left" w:pos="0"/>
              </w:tabs>
              <w:spacing w:after="0" w:line="264" w:lineRule="auto"/>
              <w:jc w:val="center"/>
              <w:rPr>
                <w:rFonts w:cs="Segoe UI"/>
                <w:b/>
                <w:bCs/>
                <w:sz w:val="20"/>
                <w:szCs w:val="20"/>
              </w:rPr>
            </w:pPr>
            <w:r w:rsidRPr="000D6270">
              <w:rPr>
                <w:rFonts w:cs="Segoe UI"/>
                <w:b/>
                <w:bCs/>
                <w:sz w:val="20"/>
                <w:szCs w:val="20"/>
              </w:rPr>
              <w:lastRenderedPageBreak/>
              <w:t>Skóre expozice (Nízké / Střední / Vysoké)</w:t>
            </w:r>
          </w:p>
        </w:tc>
        <w:tc>
          <w:tcPr>
            <w:tcW w:w="7371" w:type="dxa"/>
            <w:gridSpan w:val="7"/>
            <w:shd w:val="clear" w:color="auto" w:fill="B5DCFF" w:themeFill="text2" w:themeFillTint="33"/>
            <w:vAlign w:val="center"/>
          </w:tcPr>
          <w:p w14:paraId="52AC6655"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Klimatická nebezpečí</w:t>
            </w:r>
          </w:p>
        </w:tc>
      </w:tr>
      <w:tr w:rsidR="00DA15E8" w:rsidRPr="000D6270" w14:paraId="678306D1" w14:textId="77777777" w:rsidTr="006E2F29">
        <w:trPr>
          <w:trHeight w:val="885"/>
        </w:trPr>
        <w:tc>
          <w:tcPr>
            <w:tcW w:w="1985" w:type="dxa"/>
            <w:gridSpan w:val="2"/>
            <w:vMerge/>
            <w:tcBorders>
              <w:bottom w:val="single" w:sz="4" w:space="0" w:color="auto"/>
            </w:tcBorders>
            <w:shd w:val="clear" w:color="auto" w:fill="B5DCFF" w:themeFill="text2" w:themeFillTint="33"/>
            <w:vAlign w:val="center"/>
          </w:tcPr>
          <w:p w14:paraId="0D5316A3" w14:textId="77777777" w:rsidR="00DA15E8" w:rsidRPr="000D6270" w:rsidRDefault="00DA15E8" w:rsidP="006E2F29">
            <w:pPr>
              <w:tabs>
                <w:tab w:val="left" w:pos="0"/>
              </w:tabs>
              <w:spacing w:after="0" w:line="264" w:lineRule="auto"/>
              <w:jc w:val="center"/>
              <w:rPr>
                <w:rFonts w:cs="Segoe UI"/>
                <w:b/>
                <w:bCs/>
                <w:sz w:val="20"/>
                <w:szCs w:val="20"/>
              </w:rPr>
            </w:pPr>
          </w:p>
        </w:tc>
        <w:tc>
          <w:tcPr>
            <w:tcW w:w="992" w:type="dxa"/>
            <w:tcBorders>
              <w:bottom w:val="single" w:sz="4" w:space="0" w:color="auto"/>
            </w:tcBorders>
            <w:shd w:val="clear" w:color="auto" w:fill="B5DCFF" w:themeFill="text2" w:themeFillTint="33"/>
            <w:vAlign w:val="center"/>
          </w:tcPr>
          <w:p w14:paraId="479818B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Dlouho-dobé sucho</w:t>
            </w:r>
          </w:p>
        </w:tc>
        <w:tc>
          <w:tcPr>
            <w:tcW w:w="1134" w:type="dxa"/>
            <w:tcBorders>
              <w:bottom w:val="single" w:sz="4" w:space="0" w:color="auto"/>
            </w:tcBorders>
            <w:shd w:val="clear" w:color="auto" w:fill="B5DCFF" w:themeFill="text2" w:themeFillTint="33"/>
            <w:vAlign w:val="center"/>
          </w:tcPr>
          <w:p w14:paraId="30F8485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3FFB3B98"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Vydatné srážky</w:t>
            </w:r>
          </w:p>
        </w:tc>
        <w:tc>
          <w:tcPr>
            <w:tcW w:w="852" w:type="dxa"/>
            <w:tcBorders>
              <w:bottom w:val="single" w:sz="4" w:space="0" w:color="auto"/>
            </w:tcBorders>
            <w:shd w:val="clear" w:color="auto" w:fill="B5DCFF" w:themeFill="text2" w:themeFillTint="33"/>
            <w:vAlign w:val="center"/>
          </w:tcPr>
          <w:p w14:paraId="242A0CD6"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Zvyšo-vání teplot</w:t>
            </w:r>
          </w:p>
        </w:tc>
        <w:tc>
          <w:tcPr>
            <w:tcW w:w="1133" w:type="dxa"/>
            <w:tcBorders>
              <w:bottom w:val="single" w:sz="4" w:space="0" w:color="auto"/>
            </w:tcBorders>
            <w:shd w:val="clear" w:color="auto" w:fill="B5DCFF" w:themeFill="text2" w:themeFillTint="33"/>
            <w:vAlign w:val="center"/>
          </w:tcPr>
          <w:p w14:paraId="7C3B46AE"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Extrémně vysoké teploty</w:t>
            </w:r>
          </w:p>
        </w:tc>
        <w:tc>
          <w:tcPr>
            <w:tcW w:w="1134" w:type="dxa"/>
            <w:tcBorders>
              <w:bottom w:val="single" w:sz="4" w:space="0" w:color="auto"/>
            </w:tcBorders>
            <w:shd w:val="clear" w:color="auto" w:fill="B5DCFF" w:themeFill="text2" w:themeFillTint="33"/>
            <w:vAlign w:val="center"/>
          </w:tcPr>
          <w:p w14:paraId="0913725B"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Extrémní vítr</w:t>
            </w:r>
          </w:p>
        </w:tc>
        <w:tc>
          <w:tcPr>
            <w:tcW w:w="1134" w:type="dxa"/>
            <w:tcBorders>
              <w:bottom w:val="single" w:sz="4" w:space="0" w:color="auto"/>
            </w:tcBorders>
            <w:shd w:val="clear" w:color="auto" w:fill="B5DCFF" w:themeFill="text2" w:themeFillTint="33"/>
            <w:vAlign w:val="center"/>
          </w:tcPr>
          <w:p w14:paraId="4A16CB53"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Požáry vegetace</w:t>
            </w:r>
          </w:p>
        </w:tc>
      </w:tr>
      <w:tr w:rsidR="00DA15E8" w:rsidRPr="000D6270" w14:paraId="2AEFBF95" w14:textId="77777777" w:rsidTr="006E2F29">
        <w:trPr>
          <w:trHeight w:val="1045"/>
        </w:trPr>
        <w:tc>
          <w:tcPr>
            <w:tcW w:w="709" w:type="dxa"/>
            <w:vMerge w:val="restart"/>
            <w:shd w:val="clear" w:color="auto" w:fill="B5DCFF" w:themeFill="text2" w:themeFillTint="33"/>
            <w:textDirection w:val="btLr"/>
            <w:vAlign w:val="center"/>
          </w:tcPr>
          <w:p w14:paraId="28A96DB3"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Současné a budoucí klima</w:t>
            </w:r>
          </w:p>
        </w:tc>
        <w:tc>
          <w:tcPr>
            <w:tcW w:w="1276" w:type="dxa"/>
            <w:shd w:val="clear" w:color="auto" w:fill="B5DCFF" w:themeFill="text2" w:themeFillTint="33"/>
            <w:vAlign w:val="center"/>
          </w:tcPr>
          <w:p w14:paraId="06E2237A"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Současné (a minulé) klima</w:t>
            </w:r>
          </w:p>
        </w:tc>
        <w:tc>
          <w:tcPr>
            <w:tcW w:w="992" w:type="dxa"/>
            <w:vAlign w:val="center"/>
          </w:tcPr>
          <w:p w14:paraId="2C77C2AF"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974725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53543BD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61898492"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73AFB578"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6D1B408"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5F45F10"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r>
      <w:tr w:rsidR="00DA15E8" w:rsidRPr="000D6270" w14:paraId="3BAD6515" w14:textId="77777777" w:rsidTr="006E2F29">
        <w:trPr>
          <w:trHeight w:val="474"/>
        </w:trPr>
        <w:tc>
          <w:tcPr>
            <w:tcW w:w="709" w:type="dxa"/>
            <w:vMerge/>
            <w:shd w:val="clear" w:color="auto" w:fill="B5DCFF" w:themeFill="text2" w:themeFillTint="33"/>
            <w:vAlign w:val="center"/>
          </w:tcPr>
          <w:p w14:paraId="4A9577A4" w14:textId="77777777" w:rsidR="00DA15E8" w:rsidRPr="000D6270" w:rsidRDefault="00DA15E8" w:rsidP="006E2F29">
            <w:pPr>
              <w:tabs>
                <w:tab w:val="left" w:pos="0"/>
              </w:tabs>
              <w:spacing w:after="0" w:line="264" w:lineRule="auto"/>
              <w:jc w:val="center"/>
              <w:rPr>
                <w:rFonts w:cs="Segoe UI"/>
                <w:b/>
                <w:bCs/>
                <w:sz w:val="20"/>
                <w:szCs w:val="20"/>
              </w:rPr>
            </w:pPr>
          </w:p>
        </w:tc>
        <w:tc>
          <w:tcPr>
            <w:tcW w:w="1276" w:type="dxa"/>
            <w:shd w:val="clear" w:color="auto" w:fill="B5DCFF" w:themeFill="text2" w:themeFillTint="33"/>
            <w:vAlign w:val="center"/>
          </w:tcPr>
          <w:p w14:paraId="631BB77A"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Budoucí klima (prognóza, model)</w:t>
            </w:r>
          </w:p>
        </w:tc>
        <w:tc>
          <w:tcPr>
            <w:tcW w:w="992" w:type="dxa"/>
            <w:vAlign w:val="center"/>
          </w:tcPr>
          <w:p w14:paraId="395AA88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6600EBE8"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4C671672"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29D4F439"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69A9FC41"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93F49B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BFCC8BA"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r>
      <w:tr w:rsidR="00DA15E8" w:rsidRPr="000D6270" w14:paraId="3FF2603E" w14:textId="77777777" w:rsidTr="006E2F29">
        <w:trPr>
          <w:trHeight w:val="474"/>
        </w:trPr>
        <w:tc>
          <w:tcPr>
            <w:tcW w:w="1985" w:type="dxa"/>
            <w:gridSpan w:val="2"/>
            <w:shd w:val="clear" w:color="auto" w:fill="B5DCFF" w:themeFill="text2" w:themeFillTint="33"/>
            <w:vAlign w:val="center"/>
          </w:tcPr>
          <w:p w14:paraId="060BA47C" w14:textId="77777777" w:rsidR="00DA15E8" w:rsidRPr="000D6270" w:rsidRDefault="00DA15E8" w:rsidP="006E2F29">
            <w:pPr>
              <w:tabs>
                <w:tab w:val="left" w:pos="0"/>
              </w:tabs>
              <w:spacing w:after="0" w:line="264" w:lineRule="auto"/>
              <w:jc w:val="center"/>
              <w:rPr>
                <w:rFonts w:cs="Segoe UI"/>
                <w:b/>
                <w:bCs/>
                <w:sz w:val="20"/>
                <w:szCs w:val="20"/>
              </w:rPr>
            </w:pPr>
            <w:r w:rsidRPr="000D6270">
              <w:rPr>
                <w:rFonts w:cs="Segoe UI"/>
                <w:b/>
                <w:bCs/>
                <w:sz w:val="20"/>
                <w:szCs w:val="20"/>
              </w:rPr>
              <w:t>Nejvyšší skóre z výše uvedených</w:t>
            </w:r>
          </w:p>
        </w:tc>
        <w:tc>
          <w:tcPr>
            <w:tcW w:w="992" w:type="dxa"/>
            <w:vAlign w:val="center"/>
          </w:tcPr>
          <w:p w14:paraId="07B1D1F6"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BD08496"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197B4D81"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2A590DA1"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356CA312"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3B8AB41"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E8E9B8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r>
    </w:tbl>
    <w:p w14:paraId="5062F347" w14:textId="77777777" w:rsidR="00DA15E8" w:rsidRPr="000D6270" w:rsidRDefault="00DA15E8" w:rsidP="00DA15E8">
      <w:pPr>
        <w:spacing w:after="0" w:line="264" w:lineRule="auto"/>
        <w:rPr>
          <w:rFonts w:cs="Segoe UI"/>
        </w:rPr>
      </w:pPr>
    </w:p>
    <w:p w14:paraId="7F1BD2F1" w14:textId="77777777" w:rsidR="00DA15E8" w:rsidRPr="000D6270" w:rsidRDefault="00DA15E8" w:rsidP="00DA15E8">
      <w:pPr>
        <w:spacing w:after="120" w:line="264" w:lineRule="auto"/>
        <w:jc w:val="both"/>
        <w:rPr>
          <w:rFonts w:cs="Segoe UI"/>
        </w:rPr>
      </w:pPr>
      <w:r w:rsidRPr="000D6270">
        <w:rPr>
          <w:rFonts w:cs="Segoe UI"/>
        </w:rPr>
        <w:t>Jako podklad pro vypracování analýzy expozice lze využít např. Aktualizaci Komplexní studie dopadů, zranitelnosti a zdrojů rizik souvisejících se změnou klimatu v ČR z roku 2015, zpracovanou ČHMÚ v r. 2019, Strategii přizpůsobení se změně klimatu v podmínkách ČR, 1. aktualizaci pro období 2021 – 2030, webové stránky Klimatická změna v České republice (</w:t>
      </w:r>
      <w:hyperlink r:id="rId9" w:history="1">
        <w:r w:rsidRPr="000D6270">
          <w:rPr>
            <w:rStyle w:val="Hypertextovodkaz"/>
            <w:rFonts w:cs="Segoe UI"/>
          </w:rPr>
          <w:t>https://www.klimatickazmena.cz/cs/</w:t>
        </w:r>
      </w:hyperlink>
      <w:r w:rsidRPr="000D6270">
        <w:rPr>
          <w:rFonts w:cs="Segoe UI"/>
        </w:rPr>
        <w:t>) či výsledky projektu SustES (ŠTĚPÁNEK, Petr, et al. Očekávané klimatické podmínky v České republice část I. Změna základních parametrů. Brno: Ústav výzkumu globální změny Akademie věd České republiky, 2019. ISBN. 978-8-87902-28-8).</w:t>
      </w:r>
    </w:p>
    <w:p w14:paraId="697853D2" w14:textId="77777777" w:rsidR="00DA15E8" w:rsidRPr="000D6270" w:rsidRDefault="00DA15E8" w:rsidP="00DA15E8">
      <w:pPr>
        <w:spacing w:after="120" w:line="264" w:lineRule="auto"/>
        <w:jc w:val="both"/>
        <w:rPr>
          <w:rFonts w:cs="Segoe UI"/>
        </w:rPr>
      </w:pPr>
      <w:r w:rsidRPr="000D6270">
        <w:rPr>
          <w:rFonts w:cs="Segoe UI"/>
        </w:rPr>
        <w:t xml:space="preserve">V návaznosti na Aktualizaci Komplexní studie dopadů, zranitelnosti a zdrojů rizik souvisejících se změnou klimatu v ČR z roku 2015, zpracovanou ČHMÚ v r. 2019, a Strategii přizpůsobení se změně klimatu v podmínkách ČR, 1. aktualizaci pro období 2021–2030, </w:t>
      </w:r>
      <w:r w:rsidRPr="00C53A35">
        <w:rPr>
          <w:rFonts w:cs="Segoe UI"/>
          <w:b/>
        </w:rPr>
        <w:t>se doporučuje na území České republiky hodnotit expozici jednotlivým klimatickým nebezpečím následovně</w:t>
      </w:r>
      <w:r>
        <w:rPr>
          <w:rFonts w:cs="Segoe UI"/>
          <w:b/>
        </w:rPr>
        <w:t xml:space="preserve"> (pokud není určeno jinak, je expozice nízká)</w:t>
      </w:r>
      <w:r w:rsidRPr="00C53A35">
        <w:rPr>
          <w:rFonts w:cs="Segoe UI"/>
          <w:b/>
        </w:rPr>
        <w:t>:</w:t>
      </w:r>
    </w:p>
    <w:p w14:paraId="48348B43"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 xml:space="preserve">nebezpečí dlouhodobého sucha </w:t>
      </w:r>
      <w:r w:rsidRPr="000D6270">
        <w:rPr>
          <w:rFonts w:cs="Segoe UI"/>
          <w:iCs/>
        </w:rPr>
        <w:t>jsou odhadované budoucí změny srážek značně nejisté. Ze stávajících podkladů lze usuzovat, že dlouhodobým suchem jsou ohroženy zejména kraje Jihomoravský, Olomoucký a hlavní město Praha, zčásti pak Zlínský kraj, Moravskoslezský kraj, Kraj Vysočina, Pardubický kraj, Královéhradecký kraj, Středočeský kraj, Plzeňský i Ústecký kraj.</w:t>
      </w:r>
    </w:p>
    <w:p w14:paraId="22CF595E"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nebezpeční povodní</w:t>
      </w:r>
      <w:r w:rsidRPr="000D6270">
        <w:rPr>
          <w:rFonts w:cs="Segoe UI"/>
          <w:iCs/>
        </w:rPr>
        <w:t xml:space="preserve"> se doporučuje vycházet a) v územích s významným povodňovým rizikem z výstupů mapování povodňové směrnice, které jsou v datovém skladu MŽP, a b) mimo tato území z mapových podkladů stanovených záplavových území, v případě přívalových povodní z mapy kritických bodů. Pokud lokalita/umístění projektu leží v aktivní zóně stanoveného záplavového území (AZZU) nebo je v bezprostřední blízkosti kritického bodu, je skóre expozice hodnoceno jako vysoké. Pokud lokalita leží v záplavovém území (Q100) nebo v okolí kritického bodu, je skóre expozice hodnoceno jako střední.</w:t>
      </w:r>
    </w:p>
    <w:p w14:paraId="07A41E54"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nebezpečí vydatných srážek</w:t>
      </w:r>
      <w:r w:rsidRPr="000D6270">
        <w:rPr>
          <w:rFonts w:cs="Segoe UI"/>
          <w:iCs/>
        </w:rPr>
        <w:t xml:space="preserve"> je v místech terénních depresí, místech nedostatečně odvodněných nebo na svazích s velkým sklonem skóre expozice hodnoceno jako střední, podle konkrétních místních podmínek. Dále obecně v geologicky nestabilních oblastech Západních Karpat, vátých písků na Bzenecku, urbanizovaných údolích velkých řek a v horských oblastech je skóre expozice hodnoceno jako střední.</w:t>
      </w:r>
    </w:p>
    <w:p w14:paraId="3E2C3251"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nebezpečí</w:t>
      </w:r>
      <w:r w:rsidRPr="000D6270">
        <w:rPr>
          <w:rFonts w:cs="Segoe UI"/>
          <w:iCs/>
        </w:rPr>
        <w:t xml:space="preserve"> </w:t>
      </w:r>
      <w:r w:rsidRPr="000D6270">
        <w:rPr>
          <w:rFonts w:cs="Segoe UI"/>
          <w:b/>
          <w:bCs/>
          <w:iCs/>
        </w:rPr>
        <w:t>extrémně vysokých teplot</w:t>
      </w:r>
      <w:r w:rsidRPr="000D6270">
        <w:rPr>
          <w:rFonts w:cs="Segoe UI"/>
          <w:iCs/>
        </w:rPr>
        <w:t xml:space="preserve"> je obecně v oblastech Žatecka-Lounska, Berounska, Plzeňské pánve, Dolnomoravského a Dyjsko-svrateckého úvalu a intravilánech velkých </w:t>
      </w:r>
      <w:r w:rsidRPr="000D6270">
        <w:rPr>
          <w:rFonts w:cs="Segoe UI"/>
          <w:iCs/>
        </w:rPr>
        <w:lastRenderedPageBreak/>
        <w:t>měst skóre expozice hodnoceno jako střední. V podmínkách budoucího klimatu se očekává rozšíření oblastí exponovaných extrémně vysokým teplotám.</w:t>
      </w:r>
    </w:p>
    <w:p w14:paraId="409310F0"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iCs/>
        </w:rPr>
        <w:t xml:space="preserve">nebezpečí </w:t>
      </w:r>
      <w:r w:rsidRPr="000D6270">
        <w:rPr>
          <w:rFonts w:cs="Segoe UI"/>
          <w:b/>
          <w:bCs/>
          <w:iCs/>
        </w:rPr>
        <w:t>extrémního větru</w:t>
      </w:r>
      <w:r w:rsidRPr="000D6270">
        <w:rPr>
          <w:rFonts w:cs="Segoe UI"/>
          <w:iCs/>
        </w:rPr>
        <w:t xml:space="preserve"> je nejnižší průměrná rychlost větru pozorována v letní sezóně, nejvyšší průměrné rychlosti větru jsou zaznamenány v zimě, nárůst rychlosti je patrný zejména v horských polohách. Scénáře vývoje klimatu v dalších desetiletích popisují možné změny rychlosti větru většinou jen velmi obecně. Možný mírný nárůst intenzity vichřic je situován spíše do oblasti Severního moře a jeho pobřeží a do oblasti Baltu, ve střední Evropě významná změna není indikována.</w:t>
      </w:r>
    </w:p>
    <w:p w14:paraId="64FD93EA" w14:textId="77777777" w:rsidR="00DA15E8" w:rsidRDefault="00DA15E8" w:rsidP="004738E0">
      <w:pPr>
        <w:pStyle w:val="Odstavecseseznamem"/>
        <w:numPr>
          <w:ilvl w:val="0"/>
          <w:numId w:val="15"/>
        </w:numPr>
        <w:autoSpaceDE w:val="0"/>
        <w:autoSpaceDN w:val="0"/>
        <w:adjustRightInd w:val="0"/>
        <w:spacing w:after="120" w:line="264" w:lineRule="auto"/>
        <w:jc w:val="both"/>
        <w:rPr>
          <w:rFonts w:cs="Segoe UI"/>
          <w:iCs/>
        </w:rPr>
      </w:pPr>
      <w:r w:rsidRPr="000D6270">
        <w:rPr>
          <w:rFonts w:cs="Segoe UI"/>
          <w:iCs/>
        </w:rPr>
        <w:t xml:space="preserve">V případě klimatického </w:t>
      </w:r>
      <w:r w:rsidRPr="000D6270">
        <w:rPr>
          <w:rFonts w:cs="Segoe UI"/>
          <w:b/>
          <w:iCs/>
        </w:rPr>
        <w:t xml:space="preserve">nebezpečí </w:t>
      </w:r>
      <w:r w:rsidRPr="000D6270">
        <w:rPr>
          <w:rFonts w:cs="Segoe UI"/>
          <w:b/>
          <w:bCs/>
          <w:iCs/>
        </w:rPr>
        <w:t>požárů vegetace</w:t>
      </w:r>
      <w:r w:rsidRPr="000D6270">
        <w:rPr>
          <w:rFonts w:cs="Segoe UI"/>
          <w:iCs/>
        </w:rPr>
        <w:t xml:space="preserve"> není možné předvídat, jelikož je ovlivňuje velké množství faktorů (činnost člověka, meteorologické jevy, stav vegetace apod.) Na základě vyhodnoceného indexu nebezpečí požárů však lze vydávat výstrahy, podle kterých mohou příslušné instituce přijímat opatření.</w:t>
      </w:r>
    </w:p>
    <w:p w14:paraId="6F2051D8" w14:textId="77777777" w:rsidR="00DA15E8" w:rsidRPr="00561E43" w:rsidRDefault="00DA15E8" w:rsidP="00DA15E8">
      <w:pPr>
        <w:pStyle w:val="Odstavecseseznamem"/>
        <w:autoSpaceDE w:val="0"/>
        <w:autoSpaceDN w:val="0"/>
        <w:adjustRightInd w:val="0"/>
        <w:spacing w:after="120" w:line="264" w:lineRule="auto"/>
        <w:jc w:val="both"/>
        <w:rPr>
          <w:rFonts w:cs="Segoe UI"/>
          <w:iCs/>
        </w:rPr>
      </w:pPr>
    </w:p>
    <w:p w14:paraId="45F0C381" w14:textId="77777777" w:rsidR="00DA15E8" w:rsidRPr="00C53A35" w:rsidRDefault="00DA15E8" w:rsidP="00DA15E8">
      <w:pPr>
        <w:spacing w:line="264" w:lineRule="auto"/>
        <w:rPr>
          <w:rFonts w:cs="Segoe UI"/>
          <w:b/>
          <w:bCs/>
        </w:rPr>
      </w:pPr>
      <w:r w:rsidRPr="00C53A35">
        <w:rPr>
          <w:rFonts w:cs="Segoe UI"/>
          <w:b/>
          <w:bCs/>
        </w:rPr>
        <w:t>Analýza zranitelnosti</w:t>
      </w:r>
    </w:p>
    <w:p w14:paraId="40890567" w14:textId="77777777" w:rsidR="00DA15E8" w:rsidRPr="000D6270" w:rsidRDefault="00DA15E8" w:rsidP="00DA15E8">
      <w:pPr>
        <w:spacing w:line="264" w:lineRule="auto"/>
        <w:rPr>
          <w:rFonts w:cs="Segoe UI"/>
        </w:rPr>
      </w:pPr>
      <w:r>
        <w:rPr>
          <w:rFonts w:cs="Segoe UI"/>
        </w:rPr>
        <w:t>Zpracovatel</w:t>
      </w:r>
      <w:r w:rsidRPr="000D6270">
        <w:rPr>
          <w:rFonts w:cs="Segoe UI"/>
        </w:rPr>
        <w:t xml:space="preserve"> vypracuje analýzu zranitelnosti (která kombinuje výsledky analýzy citlivosti a analýzy expozice).</w:t>
      </w: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DA15E8" w:rsidRPr="000D6270" w14:paraId="36D243A4" w14:textId="77777777" w:rsidTr="006E2F29">
        <w:trPr>
          <w:trHeight w:val="613"/>
        </w:trPr>
        <w:tc>
          <w:tcPr>
            <w:tcW w:w="8934" w:type="dxa"/>
            <w:gridSpan w:val="8"/>
            <w:shd w:val="clear" w:color="auto" w:fill="B5DCFF" w:themeFill="text2" w:themeFillTint="33"/>
            <w:vAlign w:val="center"/>
          </w:tcPr>
          <w:p w14:paraId="63A11C94"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Analýza zranitelnosti</w:t>
            </w:r>
          </w:p>
        </w:tc>
      </w:tr>
      <w:tr w:rsidR="00DA15E8" w:rsidRPr="000D6270" w14:paraId="0727A371" w14:textId="77777777" w:rsidTr="006E2F29">
        <w:trPr>
          <w:trHeight w:val="613"/>
        </w:trPr>
        <w:tc>
          <w:tcPr>
            <w:tcW w:w="1983" w:type="dxa"/>
            <w:gridSpan w:val="2"/>
            <w:vMerge w:val="restart"/>
            <w:shd w:val="clear" w:color="auto" w:fill="B5DCFF" w:themeFill="text2" w:themeFillTint="33"/>
            <w:vAlign w:val="center"/>
          </w:tcPr>
          <w:p w14:paraId="3B79B74E" w14:textId="77777777" w:rsidR="00DA15E8" w:rsidRPr="000D6270" w:rsidRDefault="00DA15E8" w:rsidP="006E2F29">
            <w:pPr>
              <w:tabs>
                <w:tab w:val="left" w:pos="0"/>
              </w:tabs>
              <w:spacing w:after="0" w:line="264" w:lineRule="auto"/>
              <w:jc w:val="center"/>
              <w:rPr>
                <w:rFonts w:cs="Segoe UI"/>
                <w:b/>
                <w:bCs/>
                <w:sz w:val="20"/>
                <w:szCs w:val="20"/>
              </w:rPr>
            </w:pPr>
            <w:r w:rsidRPr="00F24031">
              <w:rPr>
                <w:rFonts w:cs="Segoe UI"/>
                <w:b/>
                <w:bCs/>
                <w:sz w:val="20"/>
                <w:szCs w:val="20"/>
              </w:rPr>
              <w:t>Dlouhodobé sucho</w:t>
            </w:r>
          </w:p>
        </w:tc>
        <w:tc>
          <w:tcPr>
            <w:tcW w:w="4113" w:type="dxa"/>
            <w:gridSpan w:val="3"/>
            <w:shd w:val="clear" w:color="auto" w:fill="B5DCFF" w:themeFill="text2" w:themeFillTint="33"/>
            <w:vAlign w:val="center"/>
          </w:tcPr>
          <w:p w14:paraId="477A052D"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2F256105" w14:textId="77777777" w:rsidR="00DA15E8" w:rsidRPr="000D6270" w:rsidRDefault="00DA15E8" w:rsidP="006E2F29">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4807D635" w14:textId="77777777" w:rsidR="00DA15E8" w:rsidRPr="000D6270" w:rsidRDefault="00DA15E8" w:rsidP="006E2F29">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6FB17D7A" w14:textId="77777777" w:rsidR="00DA15E8" w:rsidRPr="000D6270" w:rsidRDefault="00DA15E8" w:rsidP="006E2F29">
            <w:pPr>
              <w:spacing w:after="0" w:line="264" w:lineRule="auto"/>
              <w:jc w:val="center"/>
              <w:rPr>
                <w:rFonts w:cs="Segoe UI"/>
                <w:b/>
                <w:bCs/>
                <w:sz w:val="20"/>
                <w:szCs w:val="20"/>
              </w:rPr>
            </w:pPr>
          </w:p>
        </w:tc>
      </w:tr>
      <w:tr w:rsidR="00DA15E8" w:rsidRPr="000D6270" w14:paraId="448BDA02" w14:textId="77777777" w:rsidTr="006E2F29">
        <w:trPr>
          <w:trHeight w:val="885"/>
        </w:trPr>
        <w:tc>
          <w:tcPr>
            <w:tcW w:w="1983" w:type="dxa"/>
            <w:gridSpan w:val="2"/>
            <w:vMerge/>
            <w:tcBorders>
              <w:bottom w:val="single" w:sz="4" w:space="0" w:color="auto"/>
            </w:tcBorders>
            <w:shd w:val="clear" w:color="auto" w:fill="B5DCFF" w:themeFill="text2" w:themeFillTint="33"/>
            <w:vAlign w:val="center"/>
          </w:tcPr>
          <w:p w14:paraId="16B5CBBE" w14:textId="77777777" w:rsidR="00DA15E8" w:rsidRPr="000D6270" w:rsidRDefault="00DA15E8" w:rsidP="006E2F29">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5755F98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1851E6FE"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19174DEE"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2E156B05" w14:textId="77777777" w:rsidR="00DA15E8" w:rsidRPr="000D6270" w:rsidRDefault="00DA15E8" w:rsidP="006E2F29">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06B76434"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33695511" w14:textId="77777777" w:rsidTr="006E2F29">
        <w:trPr>
          <w:trHeight w:val="987"/>
        </w:trPr>
        <w:tc>
          <w:tcPr>
            <w:tcW w:w="708" w:type="dxa"/>
            <w:vMerge w:val="restart"/>
            <w:shd w:val="clear" w:color="auto" w:fill="B5DCFF" w:themeFill="text2" w:themeFillTint="33"/>
            <w:textDirection w:val="btLr"/>
            <w:vAlign w:val="center"/>
          </w:tcPr>
          <w:p w14:paraId="443764A1"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1C1C4F87"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0523BC1F"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0000"/>
            <w:vAlign w:val="center"/>
          </w:tcPr>
          <w:p w14:paraId="46F4AF14"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C000"/>
            <w:vAlign w:val="center"/>
          </w:tcPr>
          <w:p w14:paraId="33ED667C"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bottom w:val="nil"/>
              <w:right w:val="nil"/>
            </w:tcBorders>
            <w:shd w:val="clear" w:color="auto" w:fill="auto"/>
            <w:vAlign w:val="center"/>
          </w:tcPr>
          <w:p w14:paraId="3581832E"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4925746"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3D2AF0EC" w14:textId="77777777" w:rsidR="00DA15E8" w:rsidRPr="000D6270" w:rsidRDefault="00DA15E8" w:rsidP="006E2F29">
            <w:pPr>
              <w:spacing w:after="0" w:line="264" w:lineRule="auto"/>
              <w:jc w:val="center"/>
              <w:rPr>
                <w:rFonts w:cs="Segoe UI"/>
                <w:sz w:val="20"/>
                <w:szCs w:val="20"/>
              </w:rPr>
            </w:pPr>
          </w:p>
        </w:tc>
      </w:tr>
      <w:tr w:rsidR="00DA15E8" w:rsidRPr="000D6270" w14:paraId="17BD6657" w14:textId="77777777" w:rsidTr="006E2F29">
        <w:trPr>
          <w:trHeight w:val="987"/>
        </w:trPr>
        <w:tc>
          <w:tcPr>
            <w:tcW w:w="708" w:type="dxa"/>
            <w:vMerge/>
            <w:shd w:val="clear" w:color="auto" w:fill="B5DCFF" w:themeFill="text2" w:themeFillTint="33"/>
            <w:textDirection w:val="btLr"/>
            <w:vAlign w:val="center"/>
          </w:tcPr>
          <w:p w14:paraId="6AF14404" w14:textId="77777777" w:rsidR="00DA15E8" w:rsidRPr="000D6270"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44CB3B4C"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43AEB78A"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C000"/>
            <w:vAlign w:val="center"/>
          </w:tcPr>
          <w:p w14:paraId="20C3F650"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18CD11F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bottom w:val="nil"/>
              <w:right w:val="nil"/>
            </w:tcBorders>
            <w:shd w:val="clear" w:color="auto" w:fill="auto"/>
            <w:vAlign w:val="center"/>
          </w:tcPr>
          <w:p w14:paraId="0E37CFDC"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0E2DE033"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10FEBDA0" w14:textId="77777777" w:rsidR="00DA15E8" w:rsidRPr="000D6270" w:rsidRDefault="00DA15E8" w:rsidP="006E2F29">
            <w:pPr>
              <w:spacing w:after="0" w:line="264" w:lineRule="auto"/>
              <w:jc w:val="center"/>
              <w:rPr>
                <w:rFonts w:cs="Segoe UI"/>
                <w:sz w:val="20"/>
                <w:szCs w:val="20"/>
              </w:rPr>
            </w:pPr>
          </w:p>
        </w:tc>
      </w:tr>
      <w:tr w:rsidR="00DA15E8" w:rsidRPr="000D6270" w14:paraId="1168D52D" w14:textId="77777777" w:rsidTr="006E2F29">
        <w:trPr>
          <w:trHeight w:val="987"/>
        </w:trPr>
        <w:tc>
          <w:tcPr>
            <w:tcW w:w="708" w:type="dxa"/>
            <w:vMerge/>
            <w:shd w:val="clear" w:color="auto" w:fill="B5DCFF" w:themeFill="text2" w:themeFillTint="33"/>
            <w:vAlign w:val="center"/>
          </w:tcPr>
          <w:p w14:paraId="580BC875" w14:textId="77777777" w:rsidR="00DA15E8" w:rsidRPr="000D6270"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7161AD3"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06100731"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2FF0A3EA"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3DCD1BE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right w:val="nil"/>
            </w:tcBorders>
            <w:shd w:val="clear" w:color="auto" w:fill="auto"/>
            <w:vAlign w:val="center"/>
          </w:tcPr>
          <w:p w14:paraId="00B53DBA"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440DA7E4"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AEEACD2" w14:textId="77777777" w:rsidR="00DA15E8" w:rsidRPr="000D6270" w:rsidRDefault="00DA15E8" w:rsidP="006E2F29">
            <w:pPr>
              <w:spacing w:after="0" w:line="264" w:lineRule="auto"/>
              <w:jc w:val="center"/>
              <w:rPr>
                <w:rFonts w:cs="Segoe UI"/>
                <w:sz w:val="20"/>
                <w:szCs w:val="20"/>
              </w:rPr>
            </w:pPr>
          </w:p>
        </w:tc>
      </w:tr>
      <w:tr w:rsidR="00DA15E8" w:rsidRPr="000D6270" w14:paraId="1E99D831" w14:textId="77777777" w:rsidTr="006E2F29">
        <w:trPr>
          <w:trHeight w:val="613"/>
        </w:trPr>
        <w:tc>
          <w:tcPr>
            <w:tcW w:w="1983" w:type="dxa"/>
            <w:gridSpan w:val="2"/>
            <w:vMerge w:val="restart"/>
            <w:shd w:val="clear" w:color="auto" w:fill="B5DCFF" w:themeFill="text2" w:themeFillTint="33"/>
            <w:vAlign w:val="center"/>
          </w:tcPr>
          <w:p w14:paraId="7DC6CD80" w14:textId="77777777" w:rsidR="00DA15E8" w:rsidRPr="000D6270" w:rsidRDefault="00DA15E8" w:rsidP="006E2F29">
            <w:pPr>
              <w:tabs>
                <w:tab w:val="left" w:pos="0"/>
              </w:tabs>
              <w:spacing w:after="0" w:line="264" w:lineRule="auto"/>
              <w:jc w:val="center"/>
              <w:rPr>
                <w:rFonts w:cs="Segoe UI"/>
                <w:b/>
                <w:bCs/>
                <w:sz w:val="20"/>
                <w:szCs w:val="20"/>
              </w:rPr>
            </w:pPr>
            <w:r w:rsidRPr="00F24031">
              <w:rPr>
                <w:rFonts w:cs="Segoe UI"/>
                <w:b/>
                <w:bCs/>
                <w:sz w:val="20"/>
                <w:szCs w:val="20"/>
              </w:rPr>
              <w:t>Povodně a přívalové povodně</w:t>
            </w:r>
          </w:p>
        </w:tc>
        <w:tc>
          <w:tcPr>
            <w:tcW w:w="4113" w:type="dxa"/>
            <w:gridSpan w:val="3"/>
            <w:shd w:val="clear" w:color="auto" w:fill="B5DCFF" w:themeFill="text2" w:themeFillTint="33"/>
            <w:vAlign w:val="center"/>
          </w:tcPr>
          <w:p w14:paraId="4EC6A381"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357B7D61" w14:textId="77777777" w:rsidR="00DA15E8" w:rsidRPr="000D6270" w:rsidRDefault="00DA15E8" w:rsidP="006E2F29">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5D85D332" w14:textId="77777777" w:rsidR="00DA15E8" w:rsidRPr="000D6270" w:rsidRDefault="00DA15E8" w:rsidP="006E2F29">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720400A6" w14:textId="77777777" w:rsidR="00DA15E8" w:rsidRPr="000D6270" w:rsidRDefault="00DA15E8" w:rsidP="006E2F29">
            <w:pPr>
              <w:spacing w:after="0" w:line="264" w:lineRule="auto"/>
              <w:jc w:val="center"/>
              <w:rPr>
                <w:rFonts w:cs="Segoe UI"/>
                <w:b/>
                <w:bCs/>
                <w:sz w:val="20"/>
                <w:szCs w:val="20"/>
              </w:rPr>
            </w:pPr>
          </w:p>
        </w:tc>
      </w:tr>
      <w:tr w:rsidR="00DA15E8" w:rsidRPr="000D6270" w14:paraId="600BBB9B" w14:textId="77777777" w:rsidTr="006E2F29">
        <w:trPr>
          <w:trHeight w:val="885"/>
        </w:trPr>
        <w:tc>
          <w:tcPr>
            <w:tcW w:w="1983" w:type="dxa"/>
            <w:gridSpan w:val="2"/>
            <w:vMerge/>
            <w:tcBorders>
              <w:bottom w:val="single" w:sz="4" w:space="0" w:color="auto"/>
            </w:tcBorders>
            <w:shd w:val="clear" w:color="auto" w:fill="B5DCFF" w:themeFill="text2" w:themeFillTint="33"/>
            <w:vAlign w:val="center"/>
          </w:tcPr>
          <w:p w14:paraId="0F079B42" w14:textId="77777777" w:rsidR="00DA15E8" w:rsidRPr="000D6270" w:rsidRDefault="00DA15E8" w:rsidP="006E2F29">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31DBE315"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5BA367A1"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26CB84E0"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68B542BD" w14:textId="77777777" w:rsidR="00DA15E8" w:rsidRPr="000D6270" w:rsidRDefault="00DA15E8" w:rsidP="006E2F29">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0CCE43CD"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072986BE" w14:textId="77777777" w:rsidTr="006E2F29">
        <w:trPr>
          <w:trHeight w:val="987"/>
        </w:trPr>
        <w:tc>
          <w:tcPr>
            <w:tcW w:w="708" w:type="dxa"/>
            <w:vMerge w:val="restart"/>
            <w:shd w:val="clear" w:color="auto" w:fill="B5DCFF" w:themeFill="text2" w:themeFillTint="33"/>
            <w:textDirection w:val="btLr"/>
            <w:vAlign w:val="center"/>
          </w:tcPr>
          <w:p w14:paraId="3D2902A0"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69567B61"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35C82E7A"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0000"/>
            <w:vAlign w:val="center"/>
          </w:tcPr>
          <w:p w14:paraId="5BABC9EC"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C000"/>
            <w:vAlign w:val="center"/>
          </w:tcPr>
          <w:p w14:paraId="686E4723"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bottom w:val="nil"/>
              <w:right w:val="nil"/>
            </w:tcBorders>
            <w:shd w:val="clear" w:color="auto" w:fill="auto"/>
            <w:vAlign w:val="center"/>
          </w:tcPr>
          <w:p w14:paraId="69ABF2D6"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048FF5E1"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21D86F10" w14:textId="77777777" w:rsidR="00DA15E8" w:rsidRPr="000D6270" w:rsidRDefault="00DA15E8" w:rsidP="006E2F29">
            <w:pPr>
              <w:spacing w:after="0" w:line="264" w:lineRule="auto"/>
              <w:jc w:val="center"/>
              <w:rPr>
                <w:rFonts w:cs="Segoe UI"/>
                <w:sz w:val="20"/>
                <w:szCs w:val="20"/>
              </w:rPr>
            </w:pPr>
          </w:p>
        </w:tc>
      </w:tr>
      <w:tr w:rsidR="00DA15E8" w:rsidRPr="000D6270" w14:paraId="1069F881" w14:textId="77777777" w:rsidTr="006E2F29">
        <w:trPr>
          <w:trHeight w:val="987"/>
        </w:trPr>
        <w:tc>
          <w:tcPr>
            <w:tcW w:w="708" w:type="dxa"/>
            <w:vMerge/>
            <w:shd w:val="clear" w:color="auto" w:fill="B5DCFF" w:themeFill="text2" w:themeFillTint="33"/>
            <w:textDirection w:val="btLr"/>
            <w:vAlign w:val="center"/>
          </w:tcPr>
          <w:p w14:paraId="5F22D6E7" w14:textId="77777777" w:rsidR="00DA15E8" w:rsidRPr="000D6270"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569B3861"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1BCEC0A0"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C000"/>
            <w:vAlign w:val="center"/>
          </w:tcPr>
          <w:p w14:paraId="65C0765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2389CF7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bottom w:val="nil"/>
              <w:right w:val="nil"/>
            </w:tcBorders>
            <w:shd w:val="clear" w:color="auto" w:fill="auto"/>
            <w:vAlign w:val="center"/>
          </w:tcPr>
          <w:p w14:paraId="78E9B1FE"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385E5755"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16492DAD" w14:textId="77777777" w:rsidR="00DA15E8" w:rsidRPr="000D6270" w:rsidRDefault="00DA15E8" w:rsidP="006E2F29">
            <w:pPr>
              <w:spacing w:after="0" w:line="264" w:lineRule="auto"/>
              <w:jc w:val="center"/>
              <w:rPr>
                <w:rFonts w:cs="Segoe UI"/>
                <w:sz w:val="20"/>
                <w:szCs w:val="20"/>
              </w:rPr>
            </w:pPr>
          </w:p>
        </w:tc>
      </w:tr>
      <w:tr w:rsidR="00DA15E8" w:rsidRPr="000D6270" w14:paraId="4691E12D" w14:textId="77777777" w:rsidTr="006E2F29">
        <w:trPr>
          <w:trHeight w:val="987"/>
        </w:trPr>
        <w:tc>
          <w:tcPr>
            <w:tcW w:w="708" w:type="dxa"/>
            <w:vMerge/>
            <w:shd w:val="clear" w:color="auto" w:fill="B5DCFF" w:themeFill="text2" w:themeFillTint="33"/>
            <w:vAlign w:val="center"/>
          </w:tcPr>
          <w:p w14:paraId="4C6F183F" w14:textId="77777777" w:rsidR="00DA15E8" w:rsidRPr="000D6270"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D02093E"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32297FF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7D1FFF66"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4F95DADF"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right w:val="nil"/>
            </w:tcBorders>
            <w:shd w:val="clear" w:color="auto" w:fill="auto"/>
            <w:vAlign w:val="center"/>
          </w:tcPr>
          <w:p w14:paraId="42FA8FBA"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2168AFEF"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483223BD" w14:textId="77777777" w:rsidR="00DA15E8" w:rsidRPr="000D6270" w:rsidRDefault="00DA15E8" w:rsidP="006E2F29">
            <w:pPr>
              <w:spacing w:after="0" w:line="264" w:lineRule="auto"/>
              <w:jc w:val="center"/>
              <w:rPr>
                <w:rFonts w:cs="Segoe UI"/>
                <w:sz w:val="20"/>
                <w:szCs w:val="20"/>
              </w:rPr>
            </w:pPr>
          </w:p>
        </w:tc>
      </w:tr>
      <w:tr w:rsidR="00DA15E8" w:rsidRPr="000D6270" w14:paraId="62E6FAF5" w14:textId="77777777" w:rsidTr="006E2F29">
        <w:trPr>
          <w:trHeight w:val="613"/>
        </w:trPr>
        <w:tc>
          <w:tcPr>
            <w:tcW w:w="1983" w:type="dxa"/>
            <w:gridSpan w:val="2"/>
            <w:vMerge w:val="restart"/>
            <w:shd w:val="clear" w:color="auto" w:fill="B5DCFF" w:themeFill="text2" w:themeFillTint="33"/>
            <w:vAlign w:val="center"/>
          </w:tcPr>
          <w:p w14:paraId="65785B2E" w14:textId="77777777" w:rsidR="00DA15E8" w:rsidRPr="000D6270" w:rsidRDefault="00DA15E8" w:rsidP="006E2F29">
            <w:pPr>
              <w:tabs>
                <w:tab w:val="left" w:pos="0"/>
              </w:tabs>
              <w:spacing w:after="0" w:line="264" w:lineRule="auto"/>
              <w:jc w:val="center"/>
              <w:rPr>
                <w:rFonts w:cs="Segoe UI"/>
                <w:b/>
                <w:bCs/>
                <w:sz w:val="20"/>
                <w:szCs w:val="20"/>
              </w:rPr>
            </w:pPr>
            <w:r w:rsidRPr="00F24031">
              <w:rPr>
                <w:rFonts w:cs="Segoe UI"/>
                <w:b/>
                <w:bCs/>
                <w:sz w:val="20"/>
                <w:szCs w:val="20"/>
              </w:rPr>
              <w:t>Vydatné srážky</w:t>
            </w:r>
          </w:p>
        </w:tc>
        <w:tc>
          <w:tcPr>
            <w:tcW w:w="4113" w:type="dxa"/>
            <w:gridSpan w:val="3"/>
            <w:shd w:val="clear" w:color="auto" w:fill="B5DCFF" w:themeFill="text2" w:themeFillTint="33"/>
            <w:vAlign w:val="center"/>
          </w:tcPr>
          <w:p w14:paraId="554ED9C3"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4D04F6D0" w14:textId="77777777" w:rsidR="00DA15E8" w:rsidRPr="000D6270" w:rsidRDefault="00DA15E8" w:rsidP="006E2F29">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527D75C2" w14:textId="77777777" w:rsidR="00DA15E8" w:rsidRPr="000D6270" w:rsidRDefault="00DA15E8" w:rsidP="006E2F29">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321B7868" w14:textId="77777777" w:rsidR="00DA15E8" w:rsidRPr="000D6270" w:rsidRDefault="00DA15E8" w:rsidP="006E2F29">
            <w:pPr>
              <w:spacing w:after="0" w:line="264" w:lineRule="auto"/>
              <w:jc w:val="center"/>
              <w:rPr>
                <w:rFonts w:cs="Segoe UI"/>
                <w:b/>
                <w:bCs/>
                <w:sz w:val="20"/>
                <w:szCs w:val="20"/>
              </w:rPr>
            </w:pPr>
          </w:p>
        </w:tc>
      </w:tr>
      <w:tr w:rsidR="00DA15E8" w:rsidRPr="000D6270" w14:paraId="7B64B671" w14:textId="77777777" w:rsidTr="006E2F29">
        <w:trPr>
          <w:trHeight w:val="885"/>
        </w:trPr>
        <w:tc>
          <w:tcPr>
            <w:tcW w:w="1983" w:type="dxa"/>
            <w:gridSpan w:val="2"/>
            <w:vMerge/>
            <w:tcBorders>
              <w:bottom w:val="single" w:sz="4" w:space="0" w:color="auto"/>
            </w:tcBorders>
            <w:shd w:val="clear" w:color="auto" w:fill="B5DCFF" w:themeFill="text2" w:themeFillTint="33"/>
            <w:vAlign w:val="center"/>
          </w:tcPr>
          <w:p w14:paraId="5236664A" w14:textId="77777777" w:rsidR="00DA15E8" w:rsidRPr="000D6270" w:rsidRDefault="00DA15E8" w:rsidP="006E2F29">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0BFF043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5150A770"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1E345326"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58669C04" w14:textId="77777777" w:rsidR="00DA15E8" w:rsidRPr="000D6270" w:rsidRDefault="00DA15E8" w:rsidP="006E2F29">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737C1CAB"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5C9D1649" w14:textId="77777777" w:rsidTr="006E2F29">
        <w:trPr>
          <w:trHeight w:val="987"/>
        </w:trPr>
        <w:tc>
          <w:tcPr>
            <w:tcW w:w="708" w:type="dxa"/>
            <w:vMerge w:val="restart"/>
            <w:shd w:val="clear" w:color="auto" w:fill="B5DCFF" w:themeFill="text2" w:themeFillTint="33"/>
            <w:textDirection w:val="btLr"/>
            <w:vAlign w:val="center"/>
          </w:tcPr>
          <w:p w14:paraId="61B803A9"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6B7158E9"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766CDFC6"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0000"/>
            <w:vAlign w:val="center"/>
          </w:tcPr>
          <w:p w14:paraId="49D195F5"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C000"/>
            <w:vAlign w:val="center"/>
          </w:tcPr>
          <w:p w14:paraId="0872A88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bottom w:val="nil"/>
              <w:right w:val="nil"/>
            </w:tcBorders>
            <w:shd w:val="clear" w:color="auto" w:fill="auto"/>
            <w:vAlign w:val="center"/>
          </w:tcPr>
          <w:p w14:paraId="31B90D2E"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233B5D07"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376C9BAD" w14:textId="77777777" w:rsidR="00DA15E8" w:rsidRPr="000D6270" w:rsidRDefault="00DA15E8" w:rsidP="006E2F29">
            <w:pPr>
              <w:spacing w:after="0" w:line="264" w:lineRule="auto"/>
              <w:jc w:val="center"/>
              <w:rPr>
                <w:rFonts w:cs="Segoe UI"/>
                <w:sz w:val="20"/>
                <w:szCs w:val="20"/>
              </w:rPr>
            </w:pPr>
          </w:p>
        </w:tc>
      </w:tr>
      <w:tr w:rsidR="00DA15E8" w:rsidRPr="000D6270" w14:paraId="2D20CF6B" w14:textId="77777777" w:rsidTr="006E2F29">
        <w:trPr>
          <w:trHeight w:val="987"/>
        </w:trPr>
        <w:tc>
          <w:tcPr>
            <w:tcW w:w="708" w:type="dxa"/>
            <w:vMerge/>
            <w:shd w:val="clear" w:color="auto" w:fill="B5DCFF" w:themeFill="text2" w:themeFillTint="33"/>
            <w:textDirection w:val="btLr"/>
            <w:vAlign w:val="center"/>
          </w:tcPr>
          <w:p w14:paraId="116CD194" w14:textId="77777777" w:rsidR="00DA15E8" w:rsidRPr="000D6270"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16B0D331"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18A2A9AA"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C000"/>
            <w:vAlign w:val="center"/>
          </w:tcPr>
          <w:p w14:paraId="33538E57"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27886032"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bottom w:val="nil"/>
              <w:right w:val="nil"/>
            </w:tcBorders>
            <w:shd w:val="clear" w:color="auto" w:fill="auto"/>
            <w:vAlign w:val="center"/>
          </w:tcPr>
          <w:p w14:paraId="35DF27AB"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D01AC3A"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5439167E" w14:textId="77777777" w:rsidR="00DA15E8" w:rsidRPr="000D6270" w:rsidRDefault="00DA15E8" w:rsidP="006E2F29">
            <w:pPr>
              <w:spacing w:after="0" w:line="264" w:lineRule="auto"/>
              <w:jc w:val="center"/>
              <w:rPr>
                <w:rFonts w:cs="Segoe UI"/>
                <w:sz w:val="20"/>
                <w:szCs w:val="20"/>
              </w:rPr>
            </w:pPr>
          </w:p>
        </w:tc>
      </w:tr>
      <w:tr w:rsidR="00DA15E8" w:rsidRPr="000D6270" w14:paraId="0CA69CD5" w14:textId="77777777" w:rsidTr="006E2F29">
        <w:trPr>
          <w:trHeight w:val="987"/>
        </w:trPr>
        <w:tc>
          <w:tcPr>
            <w:tcW w:w="708" w:type="dxa"/>
            <w:vMerge/>
            <w:shd w:val="clear" w:color="auto" w:fill="B5DCFF" w:themeFill="text2" w:themeFillTint="33"/>
            <w:vAlign w:val="center"/>
          </w:tcPr>
          <w:p w14:paraId="5EC20812" w14:textId="77777777" w:rsidR="00DA15E8" w:rsidRPr="000D6270"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4BC9053"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60F9AEAB"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65AED340"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7EEB251F"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right w:val="nil"/>
            </w:tcBorders>
            <w:shd w:val="clear" w:color="auto" w:fill="auto"/>
            <w:vAlign w:val="center"/>
          </w:tcPr>
          <w:p w14:paraId="1DFC2587"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6D386AE8"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286A2F55" w14:textId="77777777" w:rsidR="00DA15E8" w:rsidRPr="000D6270" w:rsidRDefault="00DA15E8" w:rsidP="006E2F29">
            <w:pPr>
              <w:spacing w:after="0" w:line="264" w:lineRule="auto"/>
              <w:jc w:val="center"/>
              <w:rPr>
                <w:rFonts w:cs="Segoe UI"/>
                <w:sz w:val="20"/>
                <w:szCs w:val="20"/>
              </w:rPr>
            </w:pPr>
          </w:p>
        </w:tc>
      </w:tr>
      <w:tr w:rsidR="00DA15E8" w:rsidRPr="000D6270" w14:paraId="5E38BABD" w14:textId="77777777" w:rsidTr="006E2F29">
        <w:trPr>
          <w:trHeight w:val="613"/>
        </w:trPr>
        <w:tc>
          <w:tcPr>
            <w:tcW w:w="1983" w:type="dxa"/>
            <w:gridSpan w:val="2"/>
            <w:vMerge w:val="restart"/>
            <w:shd w:val="clear" w:color="auto" w:fill="B5DCFF" w:themeFill="text2" w:themeFillTint="33"/>
            <w:vAlign w:val="center"/>
          </w:tcPr>
          <w:p w14:paraId="6EDB5FC2" w14:textId="77777777" w:rsidR="00DA15E8" w:rsidRPr="000D6270" w:rsidRDefault="00DA15E8" w:rsidP="006E2F29">
            <w:pPr>
              <w:tabs>
                <w:tab w:val="left" w:pos="0"/>
              </w:tabs>
              <w:spacing w:after="0" w:line="264" w:lineRule="auto"/>
              <w:jc w:val="center"/>
              <w:rPr>
                <w:rFonts w:cs="Segoe UI"/>
                <w:b/>
                <w:bCs/>
                <w:sz w:val="20"/>
                <w:szCs w:val="20"/>
              </w:rPr>
            </w:pPr>
            <w:r w:rsidRPr="00F24031">
              <w:rPr>
                <w:rFonts w:cs="Segoe UI"/>
                <w:b/>
                <w:bCs/>
                <w:sz w:val="20"/>
                <w:szCs w:val="20"/>
              </w:rPr>
              <w:t>Zvyšování teplot</w:t>
            </w:r>
          </w:p>
        </w:tc>
        <w:tc>
          <w:tcPr>
            <w:tcW w:w="4113" w:type="dxa"/>
            <w:gridSpan w:val="3"/>
            <w:shd w:val="clear" w:color="auto" w:fill="B5DCFF" w:themeFill="text2" w:themeFillTint="33"/>
            <w:vAlign w:val="center"/>
          </w:tcPr>
          <w:p w14:paraId="70F58125"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15686965" w14:textId="77777777" w:rsidR="00DA15E8" w:rsidRPr="000D6270" w:rsidRDefault="00DA15E8" w:rsidP="006E2F29">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61A01265" w14:textId="77777777" w:rsidR="00DA15E8" w:rsidRPr="000D6270" w:rsidRDefault="00DA15E8" w:rsidP="006E2F29">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54EE8A33" w14:textId="77777777" w:rsidR="00DA15E8" w:rsidRPr="000D6270" w:rsidRDefault="00DA15E8" w:rsidP="006E2F29">
            <w:pPr>
              <w:spacing w:after="0" w:line="264" w:lineRule="auto"/>
              <w:jc w:val="center"/>
              <w:rPr>
                <w:rFonts w:cs="Segoe UI"/>
                <w:b/>
                <w:bCs/>
                <w:sz w:val="20"/>
                <w:szCs w:val="20"/>
              </w:rPr>
            </w:pPr>
          </w:p>
        </w:tc>
      </w:tr>
      <w:tr w:rsidR="00DA15E8" w:rsidRPr="000D6270" w14:paraId="00A5DBCB" w14:textId="77777777" w:rsidTr="006E2F29">
        <w:trPr>
          <w:trHeight w:val="885"/>
        </w:trPr>
        <w:tc>
          <w:tcPr>
            <w:tcW w:w="1983" w:type="dxa"/>
            <w:gridSpan w:val="2"/>
            <w:vMerge/>
            <w:tcBorders>
              <w:bottom w:val="single" w:sz="4" w:space="0" w:color="auto"/>
            </w:tcBorders>
            <w:shd w:val="clear" w:color="auto" w:fill="B5DCFF" w:themeFill="text2" w:themeFillTint="33"/>
            <w:vAlign w:val="center"/>
          </w:tcPr>
          <w:p w14:paraId="4160DA4C" w14:textId="77777777" w:rsidR="00DA15E8" w:rsidRPr="000D6270" w:rsidRDefault="00DA15E8" w:rsidP="006E2F29">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3BA37631"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08FA14D0"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7CFD2F53"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180D7319" w14:textId="77777777" w:rsidR="00DA15E8" w:rsidRPr="000D6270" w:rsidRDefault="00DA15E8" w:rsidP="006E2F29">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570547F1"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1CED1857" w14:textId="77777777" w:rsidTr="006E2F29">
        <w:trPr>
          <w:trHeight w:val="987"/>
        </w:trPr>
        <w:tc>
          <w:tcPr>
            <w:tcW w:w="708" w:type="dxa"/>
            <w:vMerge w:val="restart"/>
            <w:shd w:val="clear" w:color="auto" w:fill="B5DCFF" w:themeFill="text2" w:themeFillTint="33"/>
            <w:textDirection w:val="btLr"/>
            <w:vAlign w:val="center"/>
          </w:tcPr>
          <w:p w14:paraId="75EDBC28"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3C583A53"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1FC267D5"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0000"/>
            <w:vAlign w:val="center"/>
          </w:tcPr>
          <w:p w14:paraId="00161C84"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C000"/>
            <w:vAlign w:val="center"/>
          </w:tcPr>
          <w:p w14:paraId="6B50A807"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bottom w:val="nil"/>
              <w:right w:val="nil"/>
            </w:tcBorders>
            <w:shd w:val="clear" w:color="auto" w:fill="auto"/>
            <w:vAlign w:val="center"/>
          </w:tcPr>
          <w:p w14:paraId="104AF79A"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27099528"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35ABDA93" w14:textId="77777777" w:rsidR="00DA15E8" w:rsidRPr="000D6270" w:rsidRDefault="00DA15E8" w:rsidP="006E2F29">
            <w:pPr>
              <w:spacing w:after="0" w:line="264" w:lineRule="auto"/>
              <w:jc w:val="center"/>
              <w:rPr>
                <w:rFonts w:cs="Segoe UI"/>
                <w:sz w:val="20"/>
                <w:szCs w:val="20"/>
              </w:rPr>
            </w:pPr>
          </w:p>
        </w:tc>
      </w:tr>
      <w:tr w:rsidR="00DA15E8" w:rsidRPr="000D6270" w14:paraId="27D9DA47" w14:textId="77777777" w:rsidTr="006E2F29">
        <w:trPr>
          <w:trHeight w:val="987"/>
        </w:trPr>
        <w:tc>
          <w:tcPr>
            <w:tcW w:w="708" w:type="dxa"/>
            <w:vMerge/>
            <w:shd w:val="clear" w:color="auto" w:fill="B5DCFF" w:themeFill="text2" w:themeFillTint="33"/>
            <w:textDirection w:val="btLr"/>
            <w:vAlign w:val="center"/>
          </w:tcPr>
          <w:p w14:paraId="4ECB7A67" w14:textId="77777777" w:rsidR="00DA15E8" w:rsidRPr="000D6270"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6F238F1E"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42365999"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C000"/>
            <w:vAlign w:val="center"/>
          </w:tcPr>
          <w:p w14:paraId="3A182B68"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4C46130A"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bottom w:val="nil"/>
              <w:right w:val="nil"/>
            </w:tcBorders>
            <w:shd w:val="clear" w:color="auto" w:fill="auto"/>
            <w:vAlign w:val="center"/>
          </w:tcPr>
          <w:p w14:paraId="375553CE"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5F7CD243"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529B38AB" w14:textId="77777777" w:rsidR="00DA15E8" w:rsidRPr="000D6270" w:rsidRDefault="00DA15E8" w:rsidP="006E2F29">
            <w:pPr>
              <w:spacing w:after="0" w:line="264" w:lineRule="auto"/>
              <w:jc w:val="center"/>
              <w:rPr>
                <w:rFonts w:cs="Segoe UI"/>
                <w:sz w:val="20"/>
                <w:szCs w:val="20"/>
              </w:rPr>
            </w:pPr>
          </w:p>
        </w:tc>
      </w:tr>
      <w:tr w:rsidR="00DA15E8" w:rsidRPr="000D6270" w14:paraId="4BCFE2C4" w14:textId="77777777" w:rsidTr="006E2F29">
        <w:trPr>
          <w:trHeight w:val="987"/>
        </w:trPr>
        <w:tc>
          <w:tcPr>
            <w:tcW w:w="708" w:type="dxa"/>
            <w:vMerge/>
            <w:shd w:val="clear" w:color="auto" w:fill="B5DCFF" w:themeFill="text2" w:themeFillTint="33"/>
            <w:vAlign w:val="center"/>
          </w:tcPr>
          <w:p w14:paraId="6B97ADAE" w14:textId="77777777" w:rsidR="00DA15E8" w:rsidRPr="000D6270"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34EEEEE3"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4D4F4BE9"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7620147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47BF005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right w:val="nil"/>
            </w:tcBorders>
            <w:shd w:val="clear" w:color="auto" w:fill="auto"/>
            <w:vAlign w:val="center"/>
          </w:tcPr>
          <w:p w14:paraId="057DBA7E"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43682AEC"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0E436D97" w14:textId="77777777" w:rsidR="00DA15E8" w:rsidRPr="000D6270" w:rsidRDefault="00DA15E8" w:rsidP="006E2F29">
            <w:pPr>
              <w:spacing w:after="0" w:line="264" w:lineRule="auto"/>
              <w:jc w:val="center"/>
              <w:rPr>
                <w:rFonts w:cs="Segoe UI"/>
                <w:sz w:val="20"/>
                <w:szCs w:val="20"/>
              </w:rPr>
            </w:pPr>
          </w:p>
        </w:tc>
      </w:tr>
      <w:tr w:rsidR="00DA15E8" w:rsidRPr="000D6270" w14:paraId="2AC6B90A" w14:textId="77777777" w:rsidTr="006E2F29">
        <w:trPr>
          <w:trHeight w:val="613"/>
        </w:trPr>
        <w:tc>
          <w:tcPr>
            <w:tcW w:w="1983" w:type="dxa"/>
            <w:gridSpan w:val="2"/>
            <w:vMerge w:val="restart"/>
            <w:shd w:val="clear" w:color="auto" w:fill="B5DCFF" w:themeFill="text2" w:themeFillTint="33"/>
            <w:vAlign w:val="center"/>
          </w:tcPr>
          <w:p w14:paraId="013B59CA" w14:textId="77777777" w:rsidR="00DA15E8" w:rsidRPr="000D6270" w:rsidRDefault="00DA15E8" w:rsidP="006E2F29">
            <w:pPr>
              <w:tabs>
                <w:tab w:val="left" w:pos="0"/>
              </w:tabs>
              <w:spacing w:after="0" w:line="264" w:lineRule="auto"/>
              <w:jc w:val="center"/>
              <w:rPr>
                <w:rFonts w:cs="Segoe UI"/>
                <w:b/>
                <w:bCs/>
                <w:sz w:val="20"/>
                <w:szCs w:val="20"/>
              </w:rPr>
            </w:pPr>
            <w:r w:rsidRPr="00F24031">
              <w:rPr>
                <w:rFonts w:cs="Segoe UI"/>
                <w:b/>
                <w:bCs/>
                <w:sz w:val="20"/>
                <w:szCs w:val="20"/>
              </w:rPr>
              <w:t>Extrémně vysoké teploty</w:t>
            </w:r>
          </w:p>
        </w:tc>
        <w:tc>
          <w:tcPr>
            <w:tcW w:w="4113" w:type="dxa"/>
            <w:gridSpan w:val="3"/>
            <w:shd w:val="clear" w:color="auto" w:fill="B5DCFF" w:themeFill="text2" w:themeFillTint="33"/>
            <w:vAlign w:val="center"/>
          </w:tcPr>
          <w:p w14:paraId="5CF05307"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0AAE19AD" w14:textId="77777777" w:rsidR="00DA15E8" w:rsidRPr="000D6270" w:rsidRDefault="00DA15E8" w:rsidP="006E2F29">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541BB087" w14:textId="77777777" w:rsidR="00DA15E8" w:rsidRPr="000D6270" w:rsidRDefault="00DA15E8" w:rsidP="006E2F29">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45500B1A" w14:textId="77777777" w:rsidR="00DA15E8" w:rsidRPr="000D6270" w:rsidRDefault="00DA15E8" w:rsidP="006E2F29">
            <w:pPr>
              <w:spacing w:after="0" w:line="264" w:lineRule="auto"/>
              <w:jc w:val="center"/>
              <w:rPr>
                <w:rFonts w:cs="Segoe UI"/>
                <w:b/>
                <w:bCs/>
                <w:sz w:val="20"/>
                <w:szCs w:val="20"/>
              </w:rPr>
            </w:pPr>
          </w:p>
        </w:tc>
      </w:tr>
      <w:tr w:rsidR="00DA15E8" w:rsidRPr="000D6270" w14:paraId="002D07DB" w14:textId="77777777" w:rsidTr="006E2F29">
        <w:trPr>
          <w:trHeight w:val="885"/>
        </w:trPr>
        <w:tc>
          <w:tcPr>
            <w:tcW w:w="1983" w:type="dxa"/>
            <w:gridSpan w:val="2"/>
            <w:vMerge/>
            <w:tcBorders>
              <w:bottom w:val="single" w:sz="4" w:space="0" w:color="auto"/>
            </w:tcBorders>
            <w:shd w:val="clear" w:color="auto" w:fill="B5DCFF" w:themeFill="text2" w:themeFillTint="33"/>
            <w:vAlign w:val="center"/>
          </w:tcPr>
          <w:p w14:paraId="24B5913F" w14:textId="77777777" w:rsidR="00DA15E8" w:rsidRPr="000D6270" w:rsidRDefault="00DA15E8" w:rsidP="006E2F29">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6491E4D8"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4C050CD5"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78CA2376"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7DBF6F22" w14:textId="77777777" w:rsidR="00DA15E8" w:rsidRPr="000D6270" w:rsidRDefault="00DA15E8" w:rsidP="006E2F29">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34176290"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67006379" w14:textId="77777777" w:rsidTr="006E2F29">
        <w:trPr>
          <w:trHeight w:val="987"/>
        </w:trPr>
        <w:tc>
          <w:tcPr>
            <w:tcW w:w="708" w:type="dxa"/>
            <w:vMerge w:val="restart"/>
            <w:shd w:val="clear" w:color="auto" w:fill="B5DCFF" w:themeFill="text2" w:themeFillTint="33"/>
            <w:textDirection w:val="btLr"/>
            <w:vAlign w:val="center"/>
          </w:tcPr>
          <w:p w14:paraId="5A93125B"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573416EF"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0460A9F1"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0000"/>
            <w:vAlign w:val="center"/>
          </w:tcPr>
          <w:p w14:paraId="0B64313C"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C000"/>
            <w:vAlign w:val="center"/>
          </w:tcPr>
          <w:p w14:paraId="1DC1847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bottom w:val="nil"/>
              <w:right w:val="nil"/>
            </w:tcBorders>
            <w:shd w:val="clear" w:color="auto" w:fill="auto"/>
            <w:vAlign w:val="center"/>
          </w:tcPr>
          <w:p w14:paraId="2404AA5F"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6208B4C2"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030B63CD" w14:textId="77777777" w:rsidR="00DA15E8" w:rsidRPr="000D6270" w:rsidRDefault="00DA15E8" w:rsidP="006E2F29">
            <w:pPr>
              <w:spacing w:after="0" w:line="264" w:lineRule="auto"/>
              <w:jc w:val="center"/>
              <w:rPr>
                <w:rFonts w:cs="Segoe UI"/>
                <w:sz w:val="20"/>
                <w:szCs w:val="20"/>
              </w:rPr>
            </w:pPr>
          </w:p>
        </w:tc>
      </w:tr>
      <w:tr w:rsidR="00DA15E8" w:rsidRPr="000D6270" w14:paraId="448EE40C" w14:textId="77777777" w:rsidTr="006E2F29">
        <w:trPr>
          <w:trHeight w:val="987"/>
        </w:trPr>
        <w:tc>
          <w:tcPr>
            <w:tcW w:w="708" w:type="dxa"/>
            <w:vMerge/>
            <w:shd w:val="clear" w:color="auto" w:fill="B5DCFF" w:themeFill="text2" w:themeFillTint="33"/>
            <w:textDirection w:val="btLr"/>
            <w:vAlign w:val="center"/>
          </w:tcPr>
          <w:p w14:paraId="14F4F50D" w14:textId="77777777" w:rsidR="00DA15E8" w:rsidRPr="000D6270"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1469A0E8"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334EAC10"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C000"/>
            <w:vAlign w:val="center"/>
          </w:tcPr>
          <w:p w14:paraId="6C2BBC19"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64DC0690"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bottom w:val="nil"/>
              <w:right w:val="nil"/>
            </w:tcBorders>
            <w:shd w:val="clear" w:color="auto" w:fill="auto"/>
            <w:vAlign w:val="center"/>
          </w:tcPr>
          <w:p w14:paraId="67F4A956"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30113F14"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20ADBF41" w14:textId="77777777" w:rsidR="00DA15E8" w:rsidRPr="000D6270" w:rsidRDefault="00DA15E8" w:rsidP="006E2F29">
            <w:pPr>
              <w:spacing w:after="0" w:line="264" w:lineRule="auto"/>
              <w:jc w:val="center"/>
              <w:rPr>
                <w:rFonts w:cs="Segoe UI"/>
                <w:sz w:val="20"/>
                <w:szCs w:val="20"/>
              </w:rPr>
            </w:pPr>
          </w:p>
        </w:tc>
      </w:tr>
      <w:tr w:rsidR="00DA15E8" w:rsidRPr="000D6270" w14:paraId="757480F2" w14:textId="77777777" w:rsidTr="006E2F29">
        <w:trPr>
          <w:trHeight w:val="987"/>
        </w:trPr>
        <w:tc>
          <w:tcPr>
            <w:tcW w:w="708" w:type="dxa"/>
            <w:vMerge/>
            <w:shd w:val="clear" w:color="auto" w:fill="B5DCFF" w:themeFill="text2" w:themeFillTint="33"/>
            <w:vAlign w:val="center"/>
          </w:tcPr>
          <w:p w14:paraId="38CF8C7B" w14:textId="77777777" w:rsidR="00DA15E8" w:rsidRPr="000D6270"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0D4D28A6"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641D133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4A77E812"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750EDD5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right w:val="nil"/>
            </w:tcBorders>
            <w:shd w:val="clear" w:color="auto" w:fill="auto"/>
            <w:vAlign w:val="center"/>
          </w:tcPr>
          <w:p w14:paraId="564F4F64"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3BA58D10"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9218191" w14:textId="77777777" w:rsidR="00DA15E8" w:rsidRPr="000D6270" w:rsidRDefault="00DA15E8" w:rsidP="006E2F29">
            <w:pPr>
              <w:spacing w:after="0" w:line="264" w:lineRule="auto"/>
              <w:jc w:val="center"/>
              <w:rPr>
                <w:rFonts w:cs="Segoe UI"/>
                <w:sz w:val="20"/>
                <w:szCs w:val="20"/>
              </w:rPr>
            </w:pPr>
          </w:p>
        </w:tc>
      </w:tr>
      <w:tr w:rsidR="00DA15E8" w:rsidRPr="000D6270" w14:paraId="74B40973" w14:textId="77777777" w:rsidTr="006E2F29">
        <w:trPr>
          <w:trHeight w:val="613"/>
        </w:trPr>
        <w:tc>
          <w:tcPr>
            <w:tcW w:w="1983" w:type="dxa"/>
            <w:gridSpan w:val="2"/>
            <w:vMerge w:val="restart"/>
            <w:shd w:val="clear" w:color="auto" w:fill="B5DCFF" w:themeFill="text2" w:themeFillTint="33"/>
            <w:vAlign w:val="center"/>
          </w:tcPr>
          <w:p w14:paraId="1183CBFD" w14:textId="77777777" w:rsidR="00DA15E8" w:rsidRPr="000D6270" w:rsidRDefault="00DA15E8" w:rsidP="006E2F29">
            <w:pPr>
              <w:tabs>
                <w:tab w:val="left" w:pos="0"/>
              </w:tabs>
              <w:spacing w:after="0" w:line="264" w:lineRule="auto"/>
              <w:jc w:val="center"/>
              <w:rPr>
                <w:rFonts w:cs="Segoe UI"/>
                <w:b/>
                <w:bCs/>
                <w:sz w:val="20"/>
                <w:szCs w:val="20"/>
              </w:rPr>
            </w:pPr>
            <w:r w:rsidRPr="00F24031">
              <w:rPr>
                <w:rFonts w:cs="Segoe UI"/>
                <w:b/>
                <w:bCs/>
                <w:sz w:val="20"/>
                <w:szCs w:val="20"/>
              </w:rPr>
              <w:t>Extrémní vítr</w:t>
            </w:r>
          </w:p>
        </w:tc>
        <w:tc>
          <w:tcPr>
            <w:tcW w:w="4113" w:type="dxa"/>
            <w:gridSpan w:val="3"/>
            <w:shd w:val="clear" w:color="auto" w:fill="B5DCFF" w:themeFill="text2" w:themeFillTint="33"/>
            <w:vAlign w:val="center"/>
          </w:tcPr>
          <w:p w14:paraId="083556FF"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01571CF4" w14:textId="77777777" w:rsidR="00DA15E8" w:rsidRPr="000D6270" w:rsidRDefault="00DA15E8" w:rsidP="006E2F29">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05FE657B" w14:textId="77777777" w:rsidR="00DA15E8" w:rsidRPr="000D6270" w:rsidRDefault="00DA15E8" w:rsidP="006E2F29">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0B87D2F0" w14:textId="77777777" w:rsidR="00DA15E8" w:rsidRPr="000D6270" w:rsidRDefault="00DA15E8" w:rsidP="006E2F29">
            <w:pPr>
              <w:spacing w:after="0" w:line="264" w:lineRule="auto"/>
              <w:jc w:val="center"/>
              <w:rPr>
                <w:rFonts w:cs="Segoe UI"/>
                <w:b/>
                <w:bCs/>
                <w:sz w:val="20"/>
                <w:szCs w:val="20"/>
              </w:rPr>
            </w:pPr>
          </w:p>
        </w:tc>
      </w:tr>
      <w:tr w:rsidR="00DA15E8" w:rsidRPr="000D6270" w14:paraId="2731CC5A" w14:textId="77777777" w:rsidTr="006E2F29">
        <w:trPr>
          <w:trHeight w:val="885"/>
        </w:trPr>
        <w:tc>
          <w:tcPr>
            <w:tcW w:w="1983" w:type="dxa"/>
            <w:gridSpan w:val="2"/>
            <w:vMerge/>
            <w:tcBorders>
              <w:bottom w:val="single" w:sz="4" w:space="0" w:color="auto"/>
            </w:tcBorders>
            <w:shd w:val="clear" w:color="auto" w:fill="B5DCFF" w:themeFill="text2" w:themeFillTint="33"/>
            <w:vAlign w:val="center"/>
          </w:tcPr>
          <w:p w14:paraId="39DB6D8E" w14:textId="77777777" w:rsidR="00DA15E8" w:rsidRPr="000D6270" w:rsidRDefault="00DA15E8" w:rsidP="006E2F29">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3206B87A"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46DFFCA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19EBA44D"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000AE276" w14:textId="77777777" w:rsidR="00DA15E8" w:rsidRPr="000D6270" w:rsidRDefault="00DA15E8" w:rsidP="006E2F29">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3C9E7D18"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38949B38" w14:textId="77777777" w:rsidTr="006E2F29">
        <w:trPr>
          <w:trHeight w:val="987"/>
        </w:trPr>
        <w:tc>
          <w:tcPr>
            <w:tcW w:w="708" w:type="dxa"/>
            <w:vMerge w:val="restart"/>
            <w:shd w:val="clear" w:color="auto" w:fill="B5DCFF" w:themeFill="text2" w:themeFillTint="33"/>
            <w:textDirection w:val="btLr"/>
            <w:vAlign w:val="center"/>
          </w:tcPr>
          <w:p w14:paraId="3C795683"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15F8B3D0"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0116EC56"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0000"/>
            <w:vAlign w:val="center"/>
          </w:tcPr>
          <w:p w14:paraId="67755470"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C000"/>
            <w:vAlign w:val="center"/>
          </w:tcPr>
          <w:p w14:paraId="1B354B8B"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bottom w:val="nil"/>
              <w:right w:val="nil"/>
            </w:tcBorders>
            <w:shd w:val="clear" w:color="auto" w:fill="auto"/>
            <w:vAlign w:val="center"/>
          </w:tcPr>
          <w:p w14:paraId="669FE64A"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1F529A13"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3EED81AD" w14:textId="77777777" w:rsidR="00DA15E8" w:rsidRPr="000D6270" w:rsidRDefault="00DA15E8" w:rsidP="006E2F29">
            <w:pPr>
              <w:spacing w:after="0" w:line="264" w:lineRule="auto"/>
              <w:jc w:val="center"/>
              <w:rPr>
                <w:rFonts w:cs="Segoe UI"/>
                <w:sz w:val="20"/>
                <w:szCs w:val="20"/>
              </w:rPr>
            </w:pPr>
          </w:p>
        </w:tc>
      </w:tr>
      <w:tr w:rsidR="00DA15E8" w:rsidRPr="000D6270" w14:paraId="2082C92A" w14:textId="77777777" w:rsidTr="006E2F29">
        <w:trPr>
          <w:trHeight w:val="987"/>
        </w:trPr>
        <w:tc>
          <w:tcPr>
            <w:tcW w:w="708" w:type="dxa"/>
            <w:vMerge/>
            <w:shd w:val="clear" w:color="auto" w:fill="B5DCFF" w:themeFill="text2" w:themeFillTint="33"/>
            <w:textDirection w:val="btLr"/>
            <w:vAlign w:val="center"/>
          </w:tcPr>
          <w:p w14:paraId="38139739" w14:textId="77777777" w:rsidR="00DA15E8" w:rsidRPr="000D6270"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629D446A"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46568720"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C000"/>
            <w:vAlign w:val="center"/>
          </w:tcPr>
          <w:p w14:paraId="008AB0B1"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63A93683"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bottom w:val="nil"/>
              <w:right w:val="nil"/>
            </w:tcBorders>
            <w:shd w:val="clear" w:color="auto" w:fill="auto"/>
            <w:vAlign w:val="center"/>
          </w:tcPr>
          <w:p w14:paraId="6D9D32FA"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2B9A1FF"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6688932B" w14:textId="77777777" w:rsidR="00DA15E8" w:rsidRPr="000D6270" w:rsidRDefault="00DA15E8" w:rsidP="006E2F29">
            <w:pPr>
              <w:spacing w:after="0" w:line="264" w:lineRule="auto"/>
              <w:jc w:val="center"/>
              <w:rPr>
                <w:rFonts w:cs="Segoe UI"/>
                <w:sz w:val="20"/>
                <w:szCs w:val="20"/>
              </w:rPr>
            </w:pPr>
          </w:p>
        </w:tc>
      </w:tr>
      <w:tr w:rsidR="00DA15E8" w:rsidRPr="000D6270" w14:paraId="62A16C36" w14:textId="77777777" w:rsidTr="006E2F29">
        <w:trPr>
          <w:trHeight w:val="987"/>
        </w:trPr>
        <w:tc>
          <w:tcPr>
            <w:tcW w:w="708" w:type="dxa"/>
            <w:vMerge/>
            <w:shd w:val="clear" w:color="auto" w:fill="B5DCFF" w:themeFill="text2" w:themeFillTint="33"/>
            <w:vAlign w:val="center"/>
          </w:tcPr>
          <w:p w14:paraId="546C235A" w14:textId="77777777" w:rsidR="00DA15E8" w:rsidRPr="000D6270"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3951E64"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1ABBD558"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32F463D7"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64A704E5"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right w:val="nil"/>
            </w:tcBorders>
            <w:shd w:val="clear" w:color="auto" w:fill="auto"/>
            <w:vAlign w:val="center"/>
          </w:tcPr>
          <w:p w14:paraId="7673C491"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5248E6C9"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1CA8D74" w14:textId="77777777" w:rsidR="00DA15E8" w:rsidRPr="000D6270" w:rsidRDefault="00DA15E8" w:rsidP="006E2F29">
            <w:pPr>
              <w:spacing w:after="0" w:line="264" w:lineRule="auto"/>
              <w:jc w:val="center"/>
              <w:rPr>
                <w:rFonts w:cs="Segoe UI"/>
                <w:sz w:val="20"/>
                <w:szCs w:val="20"/>
              </w:rPr>
            </w:pPr>
          </w:p>
        </w:tc>
      </w:tr>
      <w:tr w:rsidR="00DA15E8" w:rsidRPr="000D6270" w14:paraId="068E92B1" w14:textId="77777777" w:rsidTr="006E2F29">
        <w:trPr>
          <w:trHeight w:val="613"/>
        </w:trPr>
        <w:tc>
          <w:tcPr>
            <w:tcW w:w="1983" w:type="dxa"/>
            <w:gridSpan w:val="2"/>
            <w:vMerge w:val="restart"/>
            <w:shd w:val="clear" w:color="auto" w:fill="B5DCFF" w:themeFill="text2" w:themeFillTint="33"/>
            <w:vAlign w:val="center"/>
          </w:tcPr>
          <w:p w14:paraId="65C141FC" w14:textId="77777777" w:rsidR="00DA15E8" w:rsidRPr="000D6270" w:rsidRDefault="00DA15E8" w:rsidP="006E2F29">
            <w:pPr>
              <w:tabs>
                <w:tab w:val="left" w:pos="0"/>
              </w:tabs>
              <w:spacing w:after="0" w:line="264" w:lineRule="auto"/>
              <w:jc w:val="center"/>
              <w:rPr>
                <w:rFonts w:cs="Segoe UI"/>
                <w:b/>
                <w:bCs/>
                <w:sz w:val="20"/>
                <w:szCs w:val="20"/>
              </w:rPr>
            </w:pPr>
            <w:r w:rsidRPr="00F24031">
              <w:rPr>
                <w:rFonts w:cs="Segoe UI"/>
                <w:b/>
                <w:bCs/>
                <w:sz w:val="20"/>
                <w:szCs w:val="20"/>
              </w:rPr>
              <w:t>Požáry vegetace</w:t>
            </w:r>
          </w:p>
        </w:tc>
        <w:tc>
          <w:tcPr>
            <w:tcW w:w="4113" w:type="dxa"/>
            <w:gridSpan w:val="3"/>
            <w:shd w:val="clear" w:color="auto" w:fill="B5DCFF" w:themeFill="text2" w:themeFillTint="33"/>
            <w:vAlign w:val="center"/>
          </w:tcPr>
          <w:p w14:paraId="420D4FBE"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13B8F4C8" w14:textId="77777777" w:rsidR="00DA15E8" w:rsidRPr="000D6270" w:rsidRDefault="00DA15E8" w:rsidP="006E2F29">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39935E72" w14:textId="77777777" w:rsidR="00DA15E8" w:rsidRPr="000D6270" w:rsidRDefault="00DA15E8" w:rsidP="006E2F29">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659B0152" w14:textId="77777777" w:rsidR="00DA15E8" w:rsidRPr="000D6270" w:rsidRDefault="00DA15E8" w:rsidP="006E2F29">
            <w:pPr>
              <w:spacing w:after="0" w:line="264" w:lineRule="auto"/>
              <w:jc w:val="center"/>
              <w:rPr>
                <w:rFonts w:cs="Segoe UI"/>
                <w:b/>
                <w:bCs/>
                <w:sz w:val="20"/>
                <w:szCs w:val="20"/>
              </w:rPr>
            </w:pPr>
          </w:p>
        </w:tc>
      </w:tr>
      <w:tr w:rsidR="00DA15E8" w:rsidRPr="000D6270" w14:paraId="20943415" w14:textId="77777777" w:rsidTr="006E2F29">
        <w:trPr>
          <w:trHeight w:val="885"/>
        </w:trPr>
        <w:tc>
          <w:tcPr>
            <w:tcW w:w="1983" w:type="dxa"/>
            <w:gridSpan w:val="2"/>
            <w:vMerge/>
            <w:tcBorders>
              <w:bottom w:val="single" w:sz="4" w:space="0" w:color="auto"/>
            </w:tcBorders>
            <w:shd w:val="clear" w:color="auto" w:fill="B5DCFF" w:themeFill="text2" w:themeFillTint="33"/>
            <w:vAlign w:val="center"/>
          </w:tcPr>
          <w:p w14:paraId="269E32FF" w14:textId="77777777" w:rsidR="00DA15E8" w:rsidRPr="000D6270" w:rsidRDefault="00DA15E8" w:rsidP="006E2F29">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1E1717F0"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76FE079C"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0A76D91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0C724283" w14:textId="77777777" w:rsidR="00DA15E8" w:rsidRPr="000D6270" w:rsidRDefault="00DA15E8" w:rsidP="006E2F29">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166E4D3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0517EAD0" w14:textId="77777777" w:rsidTr="006E2F29">
        <w:trPr>
          <w:trHeight w:val="987"/>
        </w:trPr>
        <w:tc>
          <w:tcPr>
            <w:tcW w:w="708" w:type="dxa"/>
            <w:vMerge w:val="restart"/>
            <w:shd w:val="clear" w:color="auto" w:fill="B5DCFF" w:themeFill="text2" w:themeFillTint="33"/>
            <w:textDirection w:val="btLr"/>
            <w:vAlign w:val="center"/>
          </w:tcPr>
          <w:p w14:paraId="709ED6F4"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18A939DE"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2F1DAA6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0000"/>
            <w:vAlign w:val="center"/>
          </w:tcPr>
          <w:p w14:paraId="201FFAF4"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C000"/>
            <w:vAlign w:val="center"/>
          </w:tcPr>
          <w:p w14:paraId="05EB36F0"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bottom w:val="nil"/>
              <w:right w:val="nil"/>
            </w:tcBorders>
            <w:shd w:val="clear" w:color="auto" w:fill="auto"/>
            <w:vAlign w:val="center"/>
          </w:tcPr>
          <w:p w14:paraId="2BA755ED"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D983C8A"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645752FF" w14:textId="77777777" w:rsidR="00DA15E8" w:rsidRPr="000D6270" w:rsidRDefault="00DA15E8" w:rsidP="006E2F29">
            <w:pPr>
              <w:spacing w:after="0" w:line="264" w:lineRule="auto"/>
              <w:jc w:val="center"/>
              <w:rPr>
                <w:rFonts w:cs="Segoe UI"/>
                <w:sz w:val="20"/>
                <w:szCs w:val="20"/>
              </w:rPr>
            </w:pPr>
          </w:p>
        </w:tc>
      </w:tr>
      <w:tr w:rsidR="00DA15E8" w:rsidRPr="000D6270" w14:paraId="49FB4ABF" w14:textId="77777777" w:rsidTr="006E2F29">
        <w:trPr>
          <w:trHeight w:val="987"/>
        </w:trPr>
        <w:tc>
          <w:tcPr>
            <w:tcW w:w="708" w:type="dxa"/>
            <w:vMerge/>
            <w:shd w:val="clear" w:color="auto" w:fill="B5DCFF" w:themeFill="text2" w:themeFillTint="33"/>
            <w:textDirection w:val="btLr"/>
            <w:vAlign w:val="center"/>
          </w:tcPr>
          <w:p w14:paraId="0197EFCE" w14:textId="77777777" w:rsidR="00DA15E8" w:rsidRPr="000D6270"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3CD754D4"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2BDE1C30"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FFC000"/>
            <w:vAlign w:val="center"/>
          </w:tcPr>
          <w:p w14:paraId="02EC3435"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3A9B95C5"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bottom w:val="nil"/>
              <w:right w:val="nil"/>
            </w:tcBorders>
            <w:shd w:val="clear" w:color="auto" w:fill="auto"/>
            <w:vAlign w:val="center"/>
          </w:tcPr>
          <w:p w14:paraId="7DCD691A"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C4606AD"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357AFAFB" w14:textId="77777777" w:rsidR="00DA15E8" w:rsidRPr="000D6270" w:rsidRDefault="00DA15E8" w:rsidP="006E2F29">
            <w:pPr>
              <w:spacing w:after="0" w:line="264" w:lineRule="auto"/>
              <w:jc w:val="center"/>
              <w:rPr>
                <w:rFonts w:cs="Segoe UI"/>
                <w:sz w:val="20"/>
                <w:szCs w:val="20"/>
              </w:rPr>
            </w:pPr>
          </w:p>
        </w:tc>
      </w:tr>
      <w:tr w:rsidR="00DA15E8" w:rsidRPr="000D6270" w14:paraId="46ACCEDA" w14:textId="77777777" w:rsidTr="006E2F29">
        <w:trPr>
          <w:trHeight w:val="987"/>
        </w:trPr>
        <w:tc>
          <w:tcPr>
            <w:tcW w:w="708" w:type="dxa"/>
            <w:vMerge/>
            <w:shd w:val="clear" w:color="auto" w:fill="B5DCFF" w:themeFill="text2" w:themeFillTint="33"/>
            <w:vAlign w:val="center"/>
          </w:tcPr>
          <w:p w14:paraId="486F59E0" w14:textId="77777777" w:rsidR="00DA15E8" w:rsidRPr="000D6270"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72D7D411"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5CEF8D61"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6D0FB028"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1371" w:type="dxa"/>
            <w:shd w:val="clear" w:color="auto" w:fill="92D050"/>
            <w:vAlign w:val="center"/>
          </w:tcPr>
          <w:p w14:paraId="0DE5DA48"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xxx</w:t>
            </w:r>
          </w:p>
        </w:tc>
        <w:tc>
          <w:tcPr>
            <w:tcW w:w="353" w:type="dxa"/>
            <w:tcBorders>
              <w:top w:val="nil"/>
              <w:right w:val="nil"/>
            </w:tcBorders>
            <w:shd w:val="clear" w:color="auto" w:fill="auto"/>
            <w:vAlign w:val="center"/>
          </w:tcPr>
          <w:p w14:paraId="45F3B76D"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31D09E13"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2B4D11B3" w14:textId="77777777" w:rsidR="00DA15E8" w:rsidRPr="000D6270" w:rsidRDefault="00DA15E8" w:rsidP="006E2F29">
            <w:pPr>
              <w:spacing w:after="0" w:line="264" w:lineRule="auto"/>
              <w:jc w:val="center"/>
              <w:rPr>
                <w:rFonts w:cs="Segoe UI"/>
                <w:sz w:val="20"/>
                <w:szCs w:val="20"/>
              </w:rPr>
            </w:pPr>
          </w:p>
        </w:tc>
      </w:tr>
    </w:tbl>
    <w:p w14:paraId="6E885E54" w14:textId="77777777" w:rsidR="00DA15E8" w:rsidRPr="000D6270" w:rsidRDefault="00DA15E8" w:rsidP="00DA15E8">
      <w:pPr>
        <w:spacing w:line="264" w:lineRule="auto"/>
        <w:rPr>
          <w:rFonts w:cs="Segoe UI"/>
        </w:rPr>
      </w:pPr>
    </w:p>
    <w:p w14:paraId="0097B441" w14:textId="77777777" w:rsidR="00DA15E8" w:rsidRDefault="00DA15E8" w:rsidP="00DA15E8">
      <w:pPr>
        <w:spacing w:before="120" w:line="264" w:lineRule="auto"/>
        <w:rPr>
          <w:rFonts w:cs="Segoe UI"/>
        </w:rPr>
      </w:pPr>
      <w:r w:rsidRPr="000D6270">
        <w:rPr>
          <w:rFonts w:cs="Segoe UI"/>
        </w:rPr>
        <w:t xml:space="preserve">Výsledkem prověření (fáze 1) je </w:t>
      </w:r>
      <w:r>
        <w:rPr>
          <w:rFonts w:cs="Segoe UI"/>
        </w:rPr>
        <w:t xml:space="preserve">určení, zda je nutné provést </w:t>
      </w:r>
      <w:r w:rsidRPr="000D6270">
        <w:rPr>
          <w:rFonts w:cs="Segoe UI"/>
        </w:rPr>
        <w:t>podrobnou analýzu významných potenciálních klimatických rizik (fáze 2)</w:t>
      </w:r>
      <w:r>
        <w:rPr>
          <w:rFonts w:cs="Segoe UI"/>
        </w:rPr>
        <w:t>:</w:t>
      </w:r>
      <w:r w:rsidRPr="000D6270">
        <w:rPr>
          <w:rFonts w:cs="Segoe UI"/>
        </w:rPr>
        <w:t xml:space="preserve"> </w:t>
      </w:r>
    </w:p>
    <w:p w14:paraId="56EADF47" w14:textId="77777777" w:rsidR="00DA15E8" w:rsidRPr="00A367BB" w:rsidRDefault="00DA15E8" w:rsidP="004738E0">
      <w:pPr>
        <w:pStyle w:val="Odstavecseseznamem"/>
        <w:numPr>
          <w:ilvl w:val="0"/>
          <w:numId w:val="20"/>
        </w:numPr>
        <w:spacing w:before="120" w:after="120" w:line="264" w:lineRule="auto"/>
        <w:contextualSpacing w:val="0"/>
        <w:jc w:val="both"/>
        <w:rPr>
          <w:rFonts w:cs="Segoe UI"/>
        </w:rPr>
      </w:pPr>
      <w:r w:rsidRPr="001F03C0">
        <w:rPr>
          <w:rFonts w:cs="Segoe UI"/>
          <w:b/>
        </w:rPr>
        <w:t>Pokud jsou identifikována pouze klimatická nebezpečí s nízkou úrovní zranitelnosti</w:t>
      </w:r>
      <w:r w:rsidRPr="001F03C0">
        <w:rPr>
          <w:rFonts w:cs="Segoe UI"/>
        </w:rPr>
        <w:t>,</w:t>
      </w:r>
      <w:r w:rsidRPr="001F03C0">
        <w:rPr>
          <w:rFonts w:cs="Segoe UI"/>
          <w:b/>
        </w:rPr>
        <w:t xml:space="preserve"> </w:t>
      </w:r>
      <w:r w:rsidRPr="001F03C0">
        <w:rPr>
          <w:rFonts w:cs="Segoe UI"/>
        </w:rPr>
        <w:t>prověřování projektu v pilíři přizpůsobení se změně klimatu končí analýzou zranitelnosti (fází 1)</w:t>
      </w:r>
    </w:p>
    <w:p w14:paraId="0B849372" w14:textId="77777777" w:rsidR="00DA15E8" w:rsidRPr="00272D6B" w:rsidRDefault="00DA15E8" w:rsidP="004738E0">
      <w:pPr>
        <w:pStyle w:val="Odstavecseseznamem"/>
        <w:numPr>
          <w:ilvl w:val="0"/>
          <w:numId w:val="20"/>
        </w:numPr>
        <w:spacing w:before="120" w:after="120" w:line="264" w:lineRule="auto"/>
        <w:contextualSpacing w:val="0"/>
        <w:jc w:val="both"/>
        <w:rPr>
          <w:rFonts w:cs="Segoe UI"/>
        </w:rPr>
      </w:pPr>
      <w:r w:rsidRPr="001F03C0">
        <w:rPr>
          <w:rFonts w:cs="Segoe UI"/>
          <w:b/>
        </w:rPr>
        <w:t xml:space="preserve"> Pokud jsou identifikována klimatická nebezpečí s vysokou nebo střední úrovní zranitelnosti alespoň v jednom klimatickému riziku</w:t>
      </w:r>
      <w:r>
        <w:rPr>
          <w:rFonts w:cs="Segoe UI"/>
        </w:rPr>
        <w:t>, je nutné zpracovat podrobnou analýzu (f</w:t>
      </w:r>
      <w:r w:rsidRPr="001F03C0">
        <w:rPr>
          <w:rFonts w:cs="Segoe UI"/>
        </w:rPr>
        <w:t>áze 2</w:t>
      </w:r>
      <w:r>
        <w:rPr>
          <w:rFonts w:cs="Segoe UI"/>
        </w:rPr>
        <w:t>)</w:t>
      </w:r>
      <w:r w:rsidRPr="001F03C0">
        <w:rPr>
          <w:rFonts w:cs="Segoe UI"/>
        </w:rPr>
        <w:t xml:space="preserve"> pro tato (střední a vysoká) rizika.</w:t>
      </w:r>
    </w:p>
    <w:p w14:paraId="544A3CD9" w14:textId="77777777" w:rsidR="00DA15E8" w:rsidRDefault="00DA15E8" w:rsidP="00DA15E8">
      <w:pPr>
        <w:pStyle w:val="Odstavecseseznamem"/>
        <w:jc w:val="both"/>
        <w:rPr>
          <w:b/>
        </w:rPr>
      </w:pPr>
      <w:r w:rsidRPr="00530F11">
        <w:rPr>
          <w:b/>
        </w:rPr>
        <w:t>Výsledky tohoto posouzení a popis opatření ke zmírnění vlivu těchto projevů na realizovanou infrastrukturu žadatel uvede v části „Text doplní žadatel“ na konci oddílu tabulky „Přizpůsobení se změně klimatu“</w:t>
      </w:r>
    </w:p>
    <w:p w14:paraId="7084CFFD" w14:textId="50868933" w:rsidR="00FF21C9" w:rsidRDefault="00DA15E8" w:rsidP="00DA15E8">
      <w:pPr>
        <w:pStyle w:val="Odstavecseseznamem"/>
        <w:jc w:val="both"/>
      </w:pPr>
      <w:r>
        <w:t xml:space="preserve"> </w:t>
      </w:r>
    </w:p>
    <w:p w14:paraId="322C2116" w14:textId="0A37528A" w:rsidR="00FF21C9" w:rsidRPr="00DB4EC4" w:rsidRDefault="00653AE5" w:rsidP="00653AE5">
      <w:pPr>
        <w:spacing w:line="264" w:lineRule="auto"/>
        <w:jc w:val="both"/>
      </w:pPr>
      <w:r w:rsidRPr="00653AE5">
        <w:rPr>
          <w:b/>
        </w:rPr>
        <w:t xml:space="preserve">3.2.2 </w:t>
      </w:r>
      <w:r w:rsidR="00FF21C9" w:rsidRPr="00653AE5">
        <w:rPr>
          <w:b/>
        </w:rPr>
        <w:t>Fáze 2 – Podrobná analýza z hlediska adaptace</w:t>
      </w:r>
    </w:p>
    <w:p w14:paraId="61AA1EF2" w14:textId="22DB0B79" w:rsidR="00FF21C9" w:rsidRDefault="00FF21C9" w:rsidP="00FF21C9">
      <w:pPr>
        <w:pStyle w:val="Odstavecseseznamem"/>
        <w:autoSpaceDE w:val="0"/>
        <w:autoSpaceDN w:val="0"/>
        <w:adjustRightInd w:val="0"/>
        <w:spacing w:after="0" w:line="240" w:lineRule="auto"/>
        <w:jc w:val="both"/>
        <w:rPr>
          <w:i/>
        </w:rPr>
      </w:pPr>
    </w:p>
    <w:p w14:paraId="17C42721" w14:textId="77777777" w:rsidR="00DA15E8" w:rsidRPr="00530F11" w:rsidRDefault="00DA15E8" w:rsidP="00DA15E8">
      <w:pPr>
        <w:spacing w:after="120" w:line="264" w:lineRule="auto"/>
        <w:jc w:val="both"/>
      </w:pPr>
      <w:r w:rsidRPr="00530F11">
        <w:t xml:space="preserve">Pro fázi 2 CP v oblasti adaptace se </w:t>
      </w:r>
      <w:r w:rsidRPr="00653AE5">
        <w:rPr>
          <w:b/>
          <w:u w:val="single"/>
        </w:rPr>
        <w:t>doporučuje využívat služeb stávající certifikovaných / autorizovaných</w:t>
      </w:r>
      <w:r w:rsidRPr="00530F11">
        <w:rPr>
          <w:b/>
        </w:rPr>
        <w:t xml:space="preserve"> </w:t>
      </w:r>
      <w:r w:rsidRPr="00653AE5">
        <w:rPr>
          <w:b/>
          <w:u w:val="single"/>
        </w:rPr>
        <w:t>osob</w:t>
      </w:r>
      <w:r w:rsidRPr="00530F11">
        <w:rPr>
          <w:b/>
        </w:rPr>
        <w:t xml:space="preserve"> </w:t>
      </w:r>
      <w:r w:rsidRPr="00530F11">
        <w:t>z následujícího okruhu: energetičtí specialisté, osoby autorizované k provádění auditu dle ISO 14001, osoby oprávněné ke zpracování dokumentace EIA, případně dále autorizovaní inženýři sdružení v České komoře autorizovaných inženýrů a techniků činných ve výstavbě (ČKAIT).</w:t>
      </w:r>
    </w:p>
    <w:p w14:paraId="5B1DD3D6" w14:textId="77777777" w:rsidR="00DA15E8" w:rsidRDefault="00DA15E8" w:rsidP="00DA15E8">
      <w:pPr>
        <w:spacing w:before="240" w:after="120" w:line="264" w:lineRule="auto"/>
        <w:jc w:val="both"/>
        <w:rPr>
          <w:rFonts w:cs="Segoe UI"/>
          <w:bCs/>
        </w:rPr>
      </w:pPr>
      <w:r w:rsidRPr="00C53A35">
        <w:rPr>
          <w:rFonts w:cs="Segoe UI"/>
          <w:bCs/>
        </w:rPr>
        <w:t>Cílem fáze 2 je posouzení klimatických rizik včetně analýz pravděpodobnosti a dopadu a zjištěná klimatická rizika</w:t>
      </w:r>
      <w:r>
        <w:rPr>
          <w:rFonts w:cs="Segoe UI"/>
          <w:bCs/>
        </w:rPr>
        <w:t xml:space="preserve"> vyhodnocená ve fázi jedna jako střední nebo vysoká.</w:t>
      </w:r>
    </w:p>
    <w:p w14:paraId="22549116" w14:textId="77777777" w:rsidR="00DA15E8" w:rsidRPr="00C53A35" w:rsidRDefault="00DA15E8" w:rsidP="00DA15E8">
      <w:pPr>
        <w:keepNext/>
        <w:spacing w:after="120" w:line="264" w:lineRule="auto"/>
        <w:jc w:val="both"/>
        <w:rPr>
          <w:rFonts w:cs="Segoe UI"/>
          <w:b/>
          <w:kern w:val="22"/>
        </w:rPr>
      </w:pPr>
      <w:r w:rsidRPr="00C53A35">
        <w:rPr>
          <w:rFonts w:cs="Segoe UI"/>
          <w:b/>
          <w:kern w:val="22"/>
        </w:rPr>
        <w:t>Analýza pravděpodobnosti</w:t>
      </w:r>
    </w:p>
    <w:p w14:paraId="214EB264" w14:textId="77777777" w:rsidR="00DA15E8" w:rsidRPr="00C53A35" w:rsidRDefault="00DA15E8" w:rsidP="00DA15E8">
      <w:pPr>
        <w:spacing w:after="120" w:line="264" w:lineRule="auto"/>
        <w:jc w:val="both"/>
        <w:rPr>
          <w:rFonts w:cs="Segoe UI"/>
        </w:rPr>
      </w:pPr>
      <w:r>
        <w:rPr>
          <w:rFonts w:cs="Segoe UI"/>
        </w:rPr>
        <w:t>Zpracovatel</w:t>
      </w:r>
      <w:r w:rsidRPr="00C53A35">
        <w:rPr>
          <w:rFonts w:cs="Segoe UI"/>
        </w:rPr>
        <w:t xml:space="preserve"> vypracuje analýzu pravděpodobnosti (výskytu určených klimatických nebezpečí v daném časovém rámci projektu).</w:t>
      </w:r>
      <w:r>
        <w:rPr>
          <w:rFonts w:cs="Segoe UI"/>
        </w:rPr>
        <w:t xml:space="preserve"> </w:t>
      </w:r>
      <w:r w:rsidRPr="00C53A35">
        <w:rPr>
          <w:rFonts w:cs="Segoe UI"/>
        </w:rPr>
        <w:t>Výstupem analýzy pravděpodobnosti bude kvalifikovaný odhad pravděpodobnosti výskytu každého klimatického nebezpečí s vysokou nebo střední úrovní zranitelnosti v průběhu předpokládané životnosti infrastruktury.</w:t>
      </w:r>
    </w:p>
    <w:p w14:paraId="631E5F0C" w14:textId="77777777" w:rsidR="00DA15E8" w:rsidRPr="00C53A35" w:rsidRDefault="00DA15E8" w:rsidP="00DA15E8">
      <w:pPr>
        <w:spacing w:after="120" w:line="264" w:lineRule="auto"/>
        <w:jc w:val="both"/>
        <w:rPr>
          <w:rFonts w:cs="Segoe UI"/>
          <w:b/>
          <w:kern w:val="22"/>
        </w:rPr>
      </w:pPr>
      <w:r w:rsidRPr="00C53A35">
        <w:rPr>
          <w:rFonts w:cs="Segoe UI"/>
          <w:b/>
          <w:kern w:val="22"/>
        </w:rPr>
        <w:t>Analýza dopadu</w:t>
      </w:r>
    </w:p>
    <w:p w14:paraId="1F313C75" w14:textId="77777777" w:rsidR="00DA15E8" w:rsidRPr="00C53A35" w:rsidRDefault="00DA15E8" w:rsidP="00DA15E8">
      <w:pPr>
        <w:spacing w:after="120" w:line="264" w:lineRule="auto"/>
        <w:jc w:val="both"/>
        <w:rPr>
          <w:rFonts w:cs="Segoe UI"/>
        </w:rPr>
      </w:pPr>
      <w:r>
        <w:rPr>
          <w:rFonts w:cs="Segoe UI"/>
        </w:rPr>
        <w:t xml:space="preserve">Zpracovatel </w:t>
      </w:r>
      <w:r w:rsidRPr="00C53A35">
        <w:rPr>
          <w:rFonts w:cs="Segoe UI"/>
        </w:rPr>
        <w:t>vypracuje analýzu dopadu (výskytu určených klimatických nebezpečí v daném časovém rámci projektu).</w:t>
      </w:r>
      <w:r>
        <w:rPr>
          <w:rFonts w:cs="Segoe UI"/>
        </w:rPr>
        <w:t xml:space="preserve"> </w:t>
      </w:r>
      <w:r w:rsidRPr="00C53A35">
        <w:rPr>
          <w:rFonts w:cs="Segoe UI"/>
        </w:rPr>
        <w:t>Výstupem analýzy dopadu bude kvalifikovaný odhad velikosti dopadu každého klimatického nebezpečí s vysokou nebo střední úrovní zranitelnosti na jednotlivé rizikové oblasti v průběhu předpokládané životnosti infrastruktury.</w:t>
      </w:r>
    </w:p>
    <w:p w14:paraId="3EE919F6" w14:textId="77777777" w:rsidR="00DA15E8" w:rsidRPr="00C53A35" w:rsidRDefault="00DA15E8" w:rsidP="00DA15E8">
      <w:pPr>
        <w:spacing w:after="120" w:line="264" w:lineRule="auto"/>
        <w:jc w:val="both"/>
        <w:rPr>
          <w:rFonts w:cs="Segoe UI"/>
          <w:b/>
          <w:kern w:val="22"/>
        </w:rPr>
      </w:pPr>
      <w:r w:rsidRPr="00C53A35">
        <w:rPr>
          <w:rFonts w:cs="Segoe UI"/>
          <w:b/>
          <w:kern w:val="22"/>
        </w:rPr>
        <w:t>Analýza rizik</w:t>
      </w:r>
    </w:p>
    <w:p w14:paraId="0F95DAD2" w14:textId="77777777" w:rsidR="00DA15E8" w:rsidRDefault="00DA15E8" w:rsidP="00DA15E8">
      <w:pPr>
        <w:spacing w:after="120" w:line="264" w:lineRule="auto"/>
        <w:jc w:val="both"/>
        <w:rPr>
          <w:rFonts w:cs="Segoe UI"/>
        </w:rPr>
      </w:pPr>
      <w:r>
        <w:rPr>
          <w:rFonts w:cs="Segoe UI"/>
        </w:rPr>
        <w:t>Zpracovatel</w:t>
      </w:r>
      <w:r w:rsidRPr="00C53A35">
        <w:rPr>
          <w:rFonts w:cs="Segoe UI"/>
        </w:rPr>
        <w:t xml:space="preserve"> vypracuje analýzu rizik (která kombinuje výsledky analýzy pravděpodobnosti a</w:t>
      </w:r>
      <w:r>
        <w:rPr>
          <w:rFonts w:cs="Segoe UI"/>
        </w:rPr>
        <w:t> </w:t>
      </w:r>
      <w:r w:rsidRPr="00C53A35">
        <w:rPr>
          <w:rFonts w:cs="Segoe UI"/>
        </w:rPr>
        <w:t>analýzy dopadu).</w:t>
      </w:r>
      <w:r>
        <w:rPr>
          <w:rFonts w:cs="Segoe UI"/>
        </w:rPr>
        <w:t xml:space="preserve"> </w:t>
      </w:r>
    </w:p>
    <w:p w14:paraId="02F865B6" w14:textId="77777777" w:rsidR="00DA15E8" w:rsidRPr="00C53A35" w:rsidRDefault="00DA15E8" w:rsidP="00DA15E8">
      <w:pPr>
        <w:spacing w:after="120" w:line="264" w:lineRule="auto"/>
        <w:jc w:val="both"/>
        <w:rPr>
          <w:rFonts w:cs="Segoe UI"/>
        </w:rPr>
      </w:pPr>
      <w:r w:rsidRPr="00C53A35">
        <w:rPr>
          <w:rFonts w:cs="Segoe UI"/>
        </w:rPr>
        <w:t>Výstupem analýzy rizik v případě projektu infrastruktury bude následující tabulka:</w:t>
      </w:r>
    </w:p>
    <w:tbl>
      <w:tblPr>
        <w:tblStyle w:val="Mkatabulky"/>
        <w:tblW w:w="9072" w:type="dxa"/>
        <w:tblLook w:val="04A0" w:firstRow="1" w:lastRow="0" w:firstColumn="1" w:lastColumn="0" w:noHBand="0" w:noVBand="1"/>
      </w:tblPr>
      <w:tblGrid>
        <w:gridCol w:w="498"/>
        <w:gridCol w:w="1268"/>
        <w:gridCol w:w="1095"/>
        <w:gridCol w:w="1092"/>
        <w:gridCol w:w="1099"/>
        <w:gridCol w:w="1093"/>
        <w:gridCol w:w="1102"/>
        <w:gridCol w:w="283"/>
        <w:gridCol w:w="914"/>
        <w:gridCol w:w="628"/>
      </w:tblGrid>
      <w:tr w:rsidR="00DA15E8" w:rsidRPr="00C53A35" w14:paraId="7A73B82D" w14:textId="77777777" w:rsidTr="006E2F29">
        <w:trPr>
          <w:trHeight w:val="613"/>
        </w:trPr>
        <w:tc>
          <w:tcPr>
            <w:tcW w:w="9072" w:type="dxa"/>
            <w:gridSpan w:val="10"/>
            <w:shd w:val="clear" w:color="auto" w:fill="B5DCFF" w:themeFill="text2" w:themeFillTint="33"/>
            <w:vAlign w:val="center"/>
          </w:tcPr>
          <w:p w14:paraId="0E62AC2B" w14:textId="77777777" w:rsidR="00DA15E8" w:rsidRPr="00C53A35" w:rsidRDefault="00DA15E8" w:rsidP="006E2F29">
            <w:pPr>
              <w:spacing w:after="0" w:line="264" w:lineRule="auto"/>
              <w:jc w:val="center"/>
              <w:rPr>
                <w:rFonts w:cs="Segoe UI"/>
                <w:b/>
                <w:bCs/>
                <w:sz w:val="20"/>
                <w:szCs w:val="20"/>
              </w:rPr>
            </w:pPr>
            <w:r w:rsidRPr="00C53A35">
              <w:rPr>
                <w:rFonts w:cs="Segoe UI"/>
                <w:b/>
                <w:bCs/>
                <w:sz w:val="20"/>
                <w:szCs w:val="20"/>
              </w:rPr>
              <w:t>Analýza rizik</w:t>
            </w:r>
          </w:p>
        </w:tc>
      </w:tr>
      <w:tr w:rsidR="00DA15E8" w:rsidRPr="00C53A35" w14:paraId="203956E9" w14:textId="77777777" w:rsidTr="006E2F29">
        <w:trPr>
          <w:trHeight w:val="613"/>
        </w:trPr>
        <w:tc>
          <w:tcPr>
            <w:tcW w:w="1701" w:type="dxa"/>
            <w:gridSpan w:val="2"/>
            <w:vMerge w:val="restart"/>
            <w:shd w:val="clear" w:color="auto" w:fill="B5DCFF" w:themeFill="text2" w:themeFillTint="33"/>
            <w:vAlign w:val="center"/>
          </w:tcPr>
          <w:p w14:paraId="446D7CED" w14:textId="77777777" w:rsidR="00DA15E8" w:rsidRPr="00C53A35" w:rsidRDefault="00DA15E8" w:rsidP="006E2F29">
            <w:pPr>
              <w:tabs>
                <w:tab w:val="left" w:pos="0"/>
              </w:tabs>
              <w:spacing w:after="0" w:line="264" w:lineRule="auto"/>
              <w:jc w:val="center"/>
              <w:rPr>
                <w:rFonts w:cs="Segoe UI"/>
                <w:b/>
                <w:bCs/>
                <w:sz w:val="20"/>
                <w:szCs w:val="20"/>
              </w:rPr>
            </w:pPr>
            <w:r w:rsidRPr="00C53A35">
              <w:rPr>
                <w:rFonts w:cs="Segoe UI"/>
                <w:b/>
                <w:bCs/>
                <w:sz w:val="20"/>
                <w:szCs w:val="20"/>
              </w:rPr>
              <w:t>Určená klimatická nebezpečí dle kombinace (</w:t>
            </w:r>
            <w:r w:rsidRPr="00C53A35">
              <w:rPr>
                <w:rFonts w:cs="Segoe UI"/>
                <w:b/>
                <w:bCs/>
                <w:i/>
                <w:iCs/>
                <w:sz w:val="20"/>
                <w:szCs w:val="20"/>
              </w:rPr>
              <w:t>xxx</w:t>
            </w:r>
            <w:r w:rsidRPr="00C53A35">
              <w:rPr>
                <w:rFonts w:cs="Segoe UI"/>
                <w:b/>
                <w:bCs/>
                <w:sz w:val="20"/>
                <w:szCs w:val="20"/>
              </w:rPr>
              <w:t>)</w:t>
            </w:r>
          </w:p>
        </w:tc>
        <w:tc>
          <w:tcPr>
            <w:tcW w:w="5529" w:type="dxa"/>
            <w:gridSpan w:val="5"/>
            <w:shd w:val="clear" w:color="auto" w:fill="B5DCFF" w:themeFill="text2" w:themeFillTint="33"/>
            <w:vAlign w:val="center"/>
          </w:tcPr>
          <w:p w14:paraId="375E5D33" w14:textId="77777777" w:rsidR="00DA15E8" w:rsidRPr="00C53A35" w:rsidRDefault="00DA15E8" w:rsidP="006E2F29">
            <w:pPr>
              <w:spacing w:after="0" w:line="264" w:lineRule="auto"/>
              <w:jc w:val="center"/>
              <w:rPr>
                <w:rFonts w:cs="Segoe UI"/>
                <w:b/>
                <w:bCs/>
                <w:sz w:val="20"/>
                <w:szCs w:val="20"/>
              </w:rPr>
            </w:pPr>
            <w:r w:rsidRPr="00C53A35">
              <w:rPr>
                <w:rFonts w:cs="Segoe UI"/>
                <w:b/>
                <w:bCs/>
                <w:sz w:val="20"/>
                <w:szCs w:val="20"/>
              </w:rPr>
              <w:t>Dopad (velikost)</w:t>
            </w:r>
          </w:p>
        </w:tc>
        <w:tc>
          <w:tcPr>
            <w:tcW w:w="283" w:type="dxa"/>
            <w:tcBorders>
              <w:bottom w:val="nil"/>
              <w:right w:val="nil"/>
            </w:tcBorders>
            <w:shd w:val="clear" w:color="auto" w:fill="auto"/>
            <w:vAlign w:val="center"/>
          </w:tcPr>
          <w:p w14:paraId="3A2A43D8" w14:textId="77777777" w:rsidR="00DA15E8" w:rsidRPr="00C53A35" w:rsidRDefault="00DA15E8" w:rsidP="006E2F29">
            <w:pPr>
              <w:spacing w:after="0" w:line="264" w:lineRule="auto"/>
              <w:jc w:val="center"/>
              <w:rPr>
                <w:rFonts w:cs="Segoe UI"/>
                <w:b/>
                <w:bCs/>
                <w:sz w:val="20"/>
                <w:szCs w:val="20"/>
              </w:rPr>
            </w:pPr>
          </w:p>
        </w:tc>
        <w:tc>
          <w:tcPr>
            <w:tcW w:w="922" w:type="dxa"/>
            <w:tcBorders>
              <w:left w:val="nil"/>
              <w:bottom w:val="nil"/>
              <w:right w:val="nil"/>
            </w:tcBorders>
            <w:shd w:val="clear" w:color="auto" w:fill="auto"/>
            <w:vAlign w:val="center"/>
          </w:tcPr>
          <w:p w14:paraId="027998E7" w14:textId="77777777" w:rsidR="00DA15E8" w:rsidRPr="00C53A35" w:rsidRDefault="00DA15E8" w:rsidP="006E2F29">
            <w:pPr>
              <w:jc w:val="center"/>
              <w:rPr>
                <w:rFonts w:cs="Segoe UI"/>
                <w:b/>
                <w:bCs/>
                <w:sz w:val="20"/>
                <w:szCs w:val="20"/>
              </w:rPr>
            </w:pPr>
          </w:p>
        </w:tc>
        <w:tc>
          <w:tcPr>
            <w:tcW w:w="637" w:type="dxa"/>
            <w:tcBorders>
              <w:left w:val="nil"/>
              <w:bottom w:val="nil"/>
            </w:tcBorders>
            <w:shd w:val="clear" w:color="auto" w:fill="auto"/>
            <w:vAlign w:val="center"/>
          </w:tcPr>
          <w:p w14:paraId="0DEB8AD2" w14:textId="77777777" w:rsidR="00DA15E8" w:rsidRPr="00C53A35" w:rsidRDefault="00DA15E8" w:rsidP="006E2F29">
            <w:pPr>
              <w:jc w:val="center"/>
              <w:rPr>
                <w:rFonts w:cs="Segoe UI"/>
                <w:b/>
                <w:bCs/>
                <w:sz w:val="20"/>
                <w:szCs w:val="20"/>
              </w:rPr>
            </w:pPr>
          </w:p>
        </w:tc>
      </w:tr>
      <w:tr w:rsidR="00DA15E8" w:rsidRPr="00C53A35" w14:paraId="0CDB9330" w14:textId="77777777" w:rsidTr="006E2F29">
        <w:trPr>
          <w:trHeight w:val="885"/>
        </w:trPr>
        <w:tc>
          <w:tcPr>
            <w:tcW w:w="1701" w:type="dxa"/>
            <w:gridSpan w:val="2"/>
            <w:vMerge/>
            <w:tcBorders>
              <w:bottom w:val="single" w:sz="4" w:space="0" w:color="auto"/>
            </w:tcBorders>
            <w:shd w:val="clear" w:color="auto" w:fill="B5DCFF" w:themeFill="text2" w:themeFillTint="33"/>
            <w:vAlign w:val="center"/>
          </w:tcPr>
          <w:p w14:paraId="52C7F119" w14:textId="77777777" w:rsidR="00DA15E8" w:rsidRPr="00C53A35" w:rsidRDefault="00DA15E8" w:rsidP="006E2F29">
            <w:pPr>
              <w:tabs>
                <w:tab w:val="left" w:pos="0"/>
              </w:tabs>
              <w:spacing w:after="0" w:line="264" w:lineRule="auto"/>
              <w:jc w:val="center"/>
              <w:rPr>
                <w:rFonts w:cs="Segoe UI"/>
                <w:b/>
                <w:bCs/>
                <w:sz w:val="20"/>
                <w:szCs w:val="20"/>
              </w:rPr>
            </w:pPr>
          </w:p>
        </w:tc>
        <w:tc>
          <w:tcPr>
            <w:tcW w:w="1105" w:type="dxa"/>
            <w:tcBorders>
              <w:bottom w:val="single" w:sz="4" w:space="0" w:color="auto"/>
            </w:tcBorders>
            <w:shd w:val="clear" w:color="auto" w:fill="B5DCFF" w:themeFill="text2" w:themeFillTint="33"/>
            <w:vAlign w:val="center"/>
          </w:tcPr>
          <w:p w14:paraId="5B793EB9" w14:textId="77777777" w:rsidR="00DA15E8" w:rsidRPr="00C53A35" w:rsidRDefault="00DA15E8" w:rsidP="006E2F29">
            <w:pPr>
              <w:spacing w:after="0" w:line="264" w:lineRule="auto"/>
              <w:jc w:val="center"/>
              <w:rPr>
                <w:rFonts w:cs="Segoe UI"/>
                <w:sz w:val="20"/>
                <w:szCs w:val="20"/>
              </w:rPr>
            </w:pPr>
            <w:r w:rsidRPr="00C53A35">
              <w:rPr>
                <w:rFonts w:cs="Segoe UI"/>
                <w:sz w:val="20"/>
                <w:szCs w:val="20"/>
              </w:rPr>
              <w:t>Nevýz-namný</w:t>
            </w:r>
          </w:p>
        </w:tc>
        <w:tc>
          <w:tcPr>
            <w:tcW w:w="1106" w:type="dxa"/>
            <w:tcBorders>
              <w:bottom w:val="single" w:sz="4" w:space="0" w:color="auto"/>
            </w:tcBorders>
            <w:shd w:val="clear" w:color="auto" w:fill="B5DCFF" w:themeFill="text2" w:themeFillTint="33"/>
            <w:vAlign w:val="center"/>
          </w:tcPr>
          <w:p w14:paraId="55681599" w14:textId="77777777" w:rsidR="00DA15E8" w:rsidRPr="00C53A35" w:rsidRDefault="00DA15E8" w:rsidP="006E2F29">
            <w:pPr>
              <w:spacing w:after="0" w:line="264" w:lineRule="auto"/>
              <w:jc w:val="center"/>
              <w:rPr>
                <w:rFonts w:cs="Segoe UI"/>
                <w:sz w:val="20"/>
                <w:szCs w:val="20"/>
              </w:rPr>
            </w:pPr>
            <w:r w:rsidRPr="00C53A35">
              <w:rPr>
                <w:rFonts w:cs="Segoe UI"/>
                <w:sz w:val="20"/>
                <w:szCs w:val="20"/>
              </w:rPr>
              <w:t>Malý</w:t>
            </w:r>
          </w:p>
        </w:tc>
        <w:tc>
          <w:tcPr>
            <w:tcW w:w="1106" w:type="dxa"/>
            <w:tcBorders>
              <w:bottom w:val="single" w:sz="4" w:space="0" w:color="auto"/>
            </w:tcBorders>
            <w:shd w:val="clear" w:color="auto" w:fill="B5DCFF" w:themeFill="text2" w:themeFillTint="33"/>
            <w:vAlign w:val="center"/>
          </w:tcPr>
          <w:p w14:paraId="151178FC" w14:textId="77777777" w:rsidR="00DA15E8" w:rsidRPr="00C53A35" w:rsidRDefault="00DA15E8" w:rsidP="006E2F29">
            <w:pPr>
              <w:spacing w:after="0" w:line="264" w:lineRule="auto"/>
              <w:jc w:val="center"/>
              <w:rPr>
                <w:rFonts w:cs="Segoe UI"/>
                <w:sz w:val="20"/>
                <w:szCs w:val="20"/>
              </w:rPr>
            </w:pPr>
            <w:r w:rsidRPr="00C53A35">
              <w:rPr>
                <w:rFonts w:cs="Segoe UI"/>
                <w:sz w:val="20"/>
                <w:szCs w:val="20"/>
              </w:rPr>
              <w:t>Nevelký</w:t>
            </w:r>
          </w:p>
        </w:tc>
        <w:tc>
          <w:tcPr>
            <w:tcW w:w="1106" w:type="dxa"/>
            <w:tcBorders>
              <w:bottom w:val="single" w:sz="4" w:space="0" w:color="auto"/>
            </w:tcBorders>
            <w:shd w:val="clear" w:color="auto" w:fill="B5DCFF" w:themeFill="text2" w:themeFillTint="33"/>
            <w:vAlign w:val="center"/>
          </w:tcPr>
          <w:p w14:paraId="5A5B0C53" w14:textId="77777777" w:rsidR="00DA15E8" w:rsidRPr="00C53A35" w:rsidRDefault="00DA15E8" w:rsidP="006E2F29">
            <w:pPr>
              <w:spacing w:after="0" w:line="264" w:lineRule="auto"/>
              <w:jc w:val="center"/>
              <w:rPr>
                <w:rFonts w:cs="Segoe UI"/>
                <w:sz w:val="20"/>
                <w:szCs w:val="20"/>
              </w:rPr>
            </w:pPr>
            <w:r w:rsidRPr="00C53A35">
              <w:rPr>
                <w:rFonts w:cs="Segoe UI"/>
                <w:sz w:val="20"/>
                <w:szCs w:val="20"/>
              </w:rPr>
              <w:t>Velký</w:t>
            </w:r>
          </w:p>
        </w:tc>
        <w:tc>
          <w:tcPr>
            <w:tcW w:w="1106" w:type="dxa"/>
            <w:tcBorders>
              <w:bottom w:val="single" w:sz="4" w:space="0" w:color="auto"/>
            </w:tcBorders>
            <w:shd w:val="clear" w:color="auto" w:fill="B5DCFF" w:themeFill="text2" w:themeFillTint="33"/>
            <w:vAlign w:val="center"/>
          </w:tcPr>
          <w:p w14:paraId="71F4AF81" w14:textId="77777777" w:rsidR="00DA15E8" w:rsidRPr="00C53A35" w:rsidRDefault="00DA15E8" w:rsidP="006E2F29">
            <w:pPr>
              <w:spacing w:after="0" w:line="264" w:lineRule="auto"/>
              <w:jc w:val="center"/>
              <w:rPr>
                <w:rFonts w:cs="Segoe UI"/>
                <w:sz w:val="20"/>
                <w:szCs w:val="20"/>
              </w:rPr>
            </w:pPr>
            <w:r w:rsidRPr="00C53A35">
              <w:rPr>
                <w:rFonts w:cs="Segoe UI"/>
                <w:sz w:val="20"/>
                <w:szCs w:val="20"/>
              </w:rPr>
              <w:t>Katastro-fický</w:t>
            </w:r>
          </w:p>
        </w:tc>
        <w:tc>
          <w:tcPr>
            <w:tcW w:w="283" w:type="dxa"/>
            <w:tcBorders>
              <w:top w:val="nil"/>
              <w:bottom w:val="nil"/>
              <w:right w:val="nil"/>
            </w:tcBorders>
            <w:shd w:val="clear" w:color="auto" w:fill="auto"/>
            <w:vAlign w:val="center"/>
          </w:tcPr>
          <w:p w14:paraId="52FDE285" w14:textId="77777777" w:rsidR="00DA15E8" w:rsidRPr="00C53A35" w:rsidRDefault="00DA15E8" w:rsidP="006E2F29">
            <w:pPr>
              <w:spacing w:after="0" w:line="264" w:lineRule="auto"/>
              <w:jc w:val="center"/>
              <w:rPr>
                <w:rFonts w:cs="Segoe UI"/>
                <w:sz w:val="20"/>
                <w:szCs w:val="20"/>
              </w:rPr>
            </w:pPr>
          </w:p>
        </w:tc>
        <w:tc>
          <w:tcPr>
            <w:tcW w:w="1559" w:type="dxa"/>
            <w:gridSpan w:val="2"/>
            <w:tcBorders>
              <w:top w:val="nil"/>
              <w:left w:val="nil"/>
              <w:bottom w:val="nil"/>
            </w:tcBorders>
            <w:shd w:val="clear" w:color="auto" w:fill="auto"/>
            <w:vAlign w:val="center"/>
          </w:tcPr>
          <w:p w14:paraId="70E7EF7D" w14:textId="77777777" w:rsidR="00DA15E8" w:rsidRPr="00C53A35" w:rsidRDefault="00DA15E8" w:rsidP="006E2F29">
            <w:pPr>
              <w:jc w:val="center"/>
              <w:rPr>
                <w:rFonts w:cs="Segoe UI"/>
                <w:sz w:val="20"/>
                <w:szCs w:val="20"/>
              </w:rPr>
            </w:pPr>
            <w:r w:rsidRPr="00C53A35">
              <w:rPr>
                <w:rFonts w:cs="Segoe UI"/>
                <w:sz w:val="20"/>
                <w:szCs w:val="20"/>
              </w:rPr>
              <w:t>Úroveň rizika:</w:t>
            </w:r>
          </w:p>
        </w:tc>
      </w:tr>
      <w:tr w:rsidR="00DA15E8" w:rsidRPr="00C53A35" w14:paraId="4A84059B" w14:textId="77777777" w:rsidTr="006E2F29">
        <w:trPr>
          <w:trHeight w:val="649"/>
        </w:trPr>
        <w:tc>
          <w:tcPr>
            <w:tcW w:w="426" w:type="dxa"/>
            <w:vMerge w:val="restart"/>
            <w:shd w:val="clear" w:color="auto" w:fill="B5DCFF" w:themeFill="text2" w:themeFillTint="33"/>
            <w:textDirection w:val="btLr"/>
            <w:vAlign w:val="center"/>
          </w:tcPr>
          <w:p w14:paraId="5EAA46D1" w14:textId="77777777" w:rsidR="00DA15E8" w:rsidRPr="00C53A35" w:rsidRDefault="00DA15E8" w:rsidP="006E2F29">
            <w:pPr>
              <w:tabs>
                <w:tab w:val="left" w:pos="0"/>
              </w:tabs>
              <w:spacing w:after="0" w:line="264" w:lineRule="auto"/>
              <w:ind w:left="113" w:right="113"/>
              <w:jc w:val="center"/>
              <w:rPr>
                <w:rFonts w:cs="Segoe UI"/>
                <w:b/>
                <w:bCs/>
                <w:sz w:val="20"/>
                <w:szCs w:val="20"/>
              </w:rPr>
            </w:pPr>
            <w:r w:rsidRPr="00C53A35">
              <w:rPr>
                <w:rFonts w:cs="Segoe UI"/>
                <w:b/>
                <w:bCs/>
                <w:sz w:val="20"/>
                <w:szCs w:val="20"/>
              </w:rPr>
              <w:t>Pravděpodobnost (výskytu)</w:t>
            </w:r>
          </w:p>
        </w:tc>
        <w:tc>
          <w:tcPr>
            <w:tcW w:w="1275" w:type="dxa"/>
            <w:shd w:val="clear" w:color="auto" w:fill="B5DCFF" w:themeFill="text2" w:themeFillTint="33"/>
            <w:vAlign w:val="center"/>
          </w:tcPr>
          <w:p w14:paraId="456BAA79" w14:textId="77777777" w:rsidR="00DA15E8" w:rsidRPr="00C53A35" w:rsidRDefault="00DA15E8" w:rsidP="006E2F29">
            <w:pPr>
              <w:tabs>
                <w:tab w:val="left" w:pos="0"/>
              </w:tabs>
              <w:spacing w:after="0" w:line="264" w:lineRule="auto"/>
              <w:jc w:val="center"/>
              <w:rPr>
                <w:rFonts w:cs="Segoe UI"/>
                <w:sz w:val="20"/>
                <w:szCs w:val="20"/>
              </w:rPr>
            </w:pPr>
            <w:r w:rsidRPr="00C53A35">
              <w:rPr>
                <w:rFonts w:cs="Segoe UI"/>
                <w:sz w:val="20"/>
                <w:szCs w:val="20"/>
              </w:rPr>
              <w:t>Vzácný</w:t>
            </w:r>
          </w:p>
        </w:tc>
        <w:tc>
          <w:tcPr>
            <w:tcW w:w="1105" w:type="dxa"/>
            <w:shd w:val="clear" w:color="auto" w:fill="92D050"/>
            <w:vAlign w:val="center"/>
          </w:tcPr>
          <w:p w14:paraId="4E77C909"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92D050"/>
            <w:vAlign w:val="center"/>
          </w:tcPr>
          <w:p w14:paraId="64683961"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92D050"/>
            <w:vAlign w:val="center"/>
          </w:tcPr>
          <w:p w14:paraId="0D6E39A6"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FF00"/>
            <w:vAlign w:val="center"/>
          </w:tcPr>
          <w:p w14:paraId="58A64F00"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FF00"/>
            <w:vAlign w:val="center"/>
          </w:tcPr>
          <w:p w14:paraId="7F318797"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205" w:type="dxa"/>
            <w:gridSpan w:val="2"/>
            <w:tcBorders>
              <w:top w:val="nil"/>
              <w:bottom w:val="nil"/>
              <w:right w:val="single" w:sz="4" w:space="0" w:color="auto"/>
            </w:tcBorders>
            <w:shd w:val="clear" w:color="auto" w:fill="auto"/>
            <w:vAlign w:val="center"/>
          </w:tcPr>
          <w:p w14:paraId="2A2BAED5" w14:textId="77777777" w:rsidR="00DA15E8" w:rsidRPr="00C53A35" w:rsidRDefault="00DA15E8" w:rsidP="006E2F29">
            <w:pPr>
              <w:spacing w:after="0" w:line="264" w:lineRule="auto"/>
              <w:jc w:val="right"/>
              <w:rPr>
                <w:rFonts w:cs="Segoe UI"/>
                <w:sz w:val="20"/>
                <w:szCs w:val="20"/>
              </w:rPr>
            </w:pPr>
            <w:r w:rsidRPr="00C53A35">
              <w:rPr>
                <w:rFonts w:cs="Segoe UI"/>
                <w:sz w:val="20"/>
                <w:szCs w:val="20"/>
              </w:rPr>
              <w:t>Nízká</w:t>
            </w:r>
          </w:p>
        </w:tc>
        <w:tc>
          <w:tcPr>
            <w:tcW w:w="637" w:type="dxa"/>
            <w:tcBorders>
              <w:top w:val="single" w:sz="4" w:space="0" w:color="auto"/>
              <w:left w:val="single" w:sz="4" w:space="0" w:color="auto"/>
              <w:bottom w:val="single" w:sz="4" w:space="0" w:color="auto"/>
            </w:tcBorders>
            <w:shd w:val="clear" w:color="auto" w:fill="92D050"/>
            <w:vAlign w:val="center"/>
          </w:tcPr>
          <w:p w14:paraId="68DEE855" w14:textId="77777777" w:rsidR="00DA15E8" w:rsidRPr="00C53A35" w:rsidRDefault="00DA15E8" w:rsidP="006E2F29">
            <w:pPr>
              <w:jc w:val="center"/>
              <w:rPr>
                <w:rFonts w:cs="Segoe UI"/>
                <w:sz w:val="20"/>
                <w:szCs w:val="20"/>
              </w:rPr>
            </w:pPr>
          </w:p>
        </w:tc>
      </w:tr>
      <w:tr w:rsidR="00DA15E8" w:rsidRPr="00C53A35" w14:paraId="45C22862" w14:textId="77777777" w:rsidTr="006E2F29">
        <w:trPr>
          <w:trHeight w:val="649"/>
        </w:trPr>
        <w:tc>
          <w:tcPr>
            <w:tcW w:w="426" w:type="dxa"/>
            <w:vMerge/>
            <w:shd w:val="clear" w:color="auto" w:fill="B5DCFF" w:themeFill="text2" w:themeFillTint="33"/>
            <w:textDirection w:val="btLr"/>
            <w:vAlign w:val="center"/>
          </w:tcPr>
          <w:p w14:paraId="45D7E765" w14:textId="77777777" w:rsidR="00DA15E8" w:rsidRPr="00C53A35"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06D4F09A" w14:textId="77777777" w:rsidR="00DA15E8" w:rsidRPr="00C53A35" w:rsidRDefault="00DA15E8" w:rsidP="006E2F29">
            <w:pPr>
              <w:tabs>
                <w:tab w:val="left" w:pos="0"/>
              </w:tabs>
              <w:spacing w:after="0" w:line="264" w:lineRule="auto"/>
              <w:jc w:val="center"/>
              <w:rPr>
                <w:rFonts w:cs="Segoe UI"/>
                <w:sz w:val="20"/>
                <w:szCs w:val="20"/>
              </w:rPr>
            </w:pPr>
            <w:r w:rsidRPr="00C53A35">
              <w:rPr>
                <w:rFonts w:cs="Segoe UI"/>
                <w:sz w:val="20"/>
                <w:szCs w:val="20"/>
              </w:rPr>
              <w:t>Nepravdě-podobný</w:t>
            </w:r>
          </w:p>
        </w:tc>
        <w:tc>
          <w:tcPr>
            <w:tcW w:w="1105" w:type="dxa"/>
            <w:shd w:val="clear" w:color="auto" w:fill="92D050"/>
            <w:vAlign w:val="center"/>
          </w:tcPr>
          <w:p w14:paraId="321EEE6E"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92D050"/>
            <w:vAlign w:val="center"/>
          </w:tcPr>
          <w:p w14:paraId="67ADCB6C"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FF00"/>
            <w:vAlign w:val="center"/>
          </w:tcPr>
          <w:p w14:paraId="1161E9CB"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C000"/>
            <w:vAlign w:val="center"/>
          </w:tcPr>
          <w:p w14:paraId="7452D860"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C000"/>
            <w:vAlign w:val="center"/>
          </w:tcPr>
          <w:p w14:paraId="2943CD98"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205" w:type="dxa"/>
            <w:gridSpan w:val="2"/>
            <w:tcBorders>
              <w:top w:val="nil"/>
              <w:bottom w:val="nil"/>
              <w:right w:val="single" w:sz="4" w:space="0" w:color="auto"/>
            </w:tcBorders>
            <w:shd w:val="clear" w:color="auto" w:fill="auto"/>
            <w:vAlign w:val="center"/>
          </w:tcPr>
          <w:p w14:paraId="2932F74B" w14:textId="77777777" w:rsidR="00DA15E8" w:rsidRPr="00C53A35" w:rsidRDefault="00DA15E8" w:rsidP="006E2F29">
            <w:pPr>
              <w:spacing w:after="0" w:line="264" w:lineRule="auto"/>
              <w:jc w:val="right"/>
              <w:rPr>
                <w:rFonts w:cs="Segoe UI"/>
                <w:sz w:val="20"/>
                <w:szCs w:val="20"/>
              </w:rPr>
            </w:pPr>
            <w:r w:rsidRPr="00C53A35">
              <w:rPr>
                <w:rFonts w:cs="Segoe UI"/>
                <w:sz w:val="20"/>
                <w:szCs w:val="20"/>
              </w:rPr>
              <w:t>Střední</w:t>
            </w:r>
          </w:p>
        </w:tc>
        <w:tc>
          <w:tcPr>
            <w:tcW w:w="637" w:type="dxa"/>
            <w:tcBorders>
              <w:top w:val="single" w:sz="4" w:space="0" w:color="auto"/>
              <w:left w:val="single" w:sz="4" w:space="0" w:color="auto"/>
              <w:bottom w:val="single" w:sz="4" w:space="0" w:color="auto"/>
            </w:tcBorders>
            <w:shd w:val="clear" w:color="auto" w:fill="FFFF00"/>
            <w:vAlign w:val="center"/>
          </w:tcPr>
          <w:p w14:paraId="2345BF21" w14:textId="77777777" w:rsidR="00DA15E8" w:rsidRPr="00C53A35" w:rsidRDefault="00DA15E8" w:rsidP="006E2F29">
            <w:pPr>
              <w:jc w:val="center"/>
              <w:rPr>
                <w:rFonts w:cs="Segoe UI"/>
                <w:sz w:val="20"/>
                <w:szCs w:val="20"/>
              </w:rPr>
            </w:pPr>
          </w:p>
        </w:tc>
      </w:tr>
      <w:tr w:rsidR="00DA15E8" w:rsidRPr="00C53A35" w14:paraId="470E034C" w14:textId="77777777" w:rsidTr="006E2F29">
        <w:trPr>
          <w:trHeight w:val="649"/>
        </w:trPr>
        <w:tc>
          <w:tcPr>
            <w:tcW w:w="426" w:type="dxa"/>
            <w:vMerge/>
            <w:shd w:val="clear" w:color="auto" w:fill="B5DCFF" w:themeFill="text2" w:themeFillTint="33"/>
            <w:vAlign w:val="center"/>
          </w:tcPr>
          <w:p w14:paraId="449417CF" w14:textId="77777777" w:rsidR="00DA15E8" w:rsidRPr="00C53A35"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006242BC" w14:textId="77777777" w:rsidR="00DA15E8" w:rsidRPr="00C53A35" w:rsidRDefault="00DA15E8" w:rsidP="006E2F29">
            <w:pPr>
              <w:tabs>
                <w:tab w:val="left" w:pos="0"/>
              </w:tabs>
              <w:spacing w:after="0" w:line="264" w:lineRule="auto"/>
              <w:jc w:val="center"/>
              <w:rPr>
                <w:rFonts w:cs="Segoe UI"/>
                <w:sz w:val="20"/>
                <w:szCs w:val="20"/>
              </w:rPr>
            </w:pPr>
            <w:r w:rsidRPr="00C53A35">
              <w:rPr>
                <w:rFonts w:cs="Segoe UI"/>
                <w:sz w:val="20"/>
                <w:szCs w:val="20"/>
              </w:rPr>
              <w:t>Nevelký</w:t>
            </w:r>
          </w:p>
        </w:tc>
        <w:tc>
          <w:tcPr>
            <w:tcW w:w="1105" w:type="dxa"/>
            <w:shd w:val="clear" w:color="auto" w:fill="92D050"/>
            <w:vAlign w:val="center"/>
          </w:tcPr>
          <w:p w14:paraId="54A6D44D"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FF00"/>
            <w:vAlign w:val="center"/>
          </w:tcPr>
          <w:p w14:paraId="1F2B7C0C"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C000"/>
            <w:vAlign w:val="center"/>
          </w:tcPr>
          <w:p w14:paraId="624293B3"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C000"/>
            <w:vAlign w:val="center"/>
          </w:tcPr>
          <w:p w14:paraId="2F2934D6"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0000"/>
            <w:vAlign w:val="center"/>
          </w:tcPr>
          <w:p w14:paraId="5ADCC46A"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205" w:type="dxa"/>
            <w:gridSpan w:val="2"/>
            <w:tcBorders>
              <w:top w:val="nil"/>
              <w:bottom w:val="nil"/>
              <w:right w:val="single" w:sz="4" w:space="0" w:color="auto"/>
            </w:tcBorders>
            <w:shd w:val="clear" w:color="auto" w:fill="auto"/>
            <w:vAlign w:val="center"/>
          </w:tcPr>
          <w:p w14:paraId="62680C12" w14:textId="77777777" w:rsidR="00DA15E8" w:rsidRPr="00C53A35" w:rsidRDefault="00DA15E8" w:rsidP="006E2F29">
            <w:pPr>
              <w:spacing w:after="0" w:line="264" w:lineRule="auto"/>
              <w:jc w:val="right"/>
              <w:rPr>
                <w:rFonts w:cs="Segoe UI"/>
                <w:sz w:val="20"/>
                <w:szCs w:val="20"/>
              </w:rPr>
            </w:pPr>
            <w:r w:rsidRPr="00C53A35">
              <w:rPr>
                <w:rFonts w:cs="Segoe UI"/>
                <w:sz w:val="20"/>
                <w:szCs w:val="20"/>
              </w:rPr>
              <w:t>Vysoká</w:t>
            </w:r>
          </w:p>
        </w:tc>
        <w:tc>
          <w:tcPr>
            <w:tcW w:w="637" w:type="dxa"/>
            <w:tcBorders>
              <w:top w:val="single" w:sz="4" w:space="0" w:color="auto"/>
              <w:left w:val="single" w:sz="4" w:space="0" w:color="auto"/>
            </w:tcBorders>
            <w:shd w:val="clear" w:color="auto" w:fill="FFC000"/>
            <w:vAlign w:val="center"/>
          </w:tcPr>
          <w:p w14:paraId="4CA3E827" w14:textId="77777777" w:rsidR="00DA15E8" w:rsidRPr="00C53A35" w:rsidRDefault="00DA15E8" w:rsidP="006E2F29">
            <w:pPr>
              <w:jc w:val="center"/>
              <w:rPr>
                <w:rFonts w:cs="Segoe UI"/>
                <w:sz w:val="20"/>
                <w:szCs w:val="20"/>
              </w:rPr>
            </w:pPr>
          </w:p>
        </w:tc>
      </w:tr>
      <w:tr w:rsidR="00DA15E8" w:rsidRPr="00C53A35" w14:paraId="6B54BDCA" w14:textId="77777777" w:rsidTr="006E2F29">
        <w:trPr>
          <w:trHeight w:val="649"/>
        </w:trPr>
        <w:tc>
          <w:tcPr>
            <w:tcW w:w="426" w:type="dxa"/>
            <w:vMerge/>
            <w:shd w:val="clear" w:color="auto" w:fill="B5DCFF" w:themeFill="text2" w:themeFillTint="33"/>
            <w:vAlign w:val="center"/>
          </w:tcPr>
          <w:p w14:paraId="7FA1605C" w14:textId="77777777" w:rsidR="00DA15E8" w:rsidRPr="00C53A35"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6CFA9CE2" w14:textId="77777777" w:rsidR="00DA15E8" w:rsidRPr="00C53A35" w:rsidRDefault="00DA15E8" w:rsidP="006E2F29">
            <w:pPr>
              <w:tabs>
                <w:tab w:val="left" w:pos="0"/>
              </w:tabs>
              <w:spacing w:after="0" w:line="264" w:lineRule="auto"/>
              <w:jc w:val="center"/>
              <w:rPr>
                <w:rFonts w:cs="Segoe UI"/>
                <w:sz w:val="20"/>
                <w:szCs w:val="20"/>
              </w:rPr>
            </w:pPr>
            <w:r w:rsidRPr="00C53A35">
              <w:rPr>
                <w:rFonts w:cs="Segoe UI"/>
                <w:sz w:val="20"/>
                <w:szCs w:val="20"/>
              </w:rPr>
              <w:t>Pravdě-podobný</w:t>
            </w:r>
          </w:p>
        </w:tc>
        <w:tc>
          <w:tcPr>
            <w:tcW w:w="1105" w:type="dxa"/>
            <w:shd w:val="clear" w:color="auto" w:fill="FFFF00"/>
            <w:vAlign w:val="center"/>
          </w:tcPr>
          <w:p w14:paraId="656186DB"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C000"/>
            <w:vAlign w:val="center"/>
          </w:tcPr>
          <w:p w14:paraId="697F6A08"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C000"/>
            <w:vAlign w:val="center"/>
          </w:tcPr>
          <w:p w14:paraId="58139304"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0000"/>
            <w:vAlign w:val="center"/>
          </w:tcPr>
          <w:p w14:paraId="01FBDFB1"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0000"/>
            <w:vAlign w:val="center"/>
          </w:tcPr>
          <w:p w14:paraId="36C1379B"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205" w:type="dxa"/>
            <w:gridSpan w:val="2"/>
            <w:tcBorders>
              <w:top w:val="nil"/>
              <w:bottom w:val="nil"/>
              <w:right w:val="single" w:sz="4" w:space="0" w:color="auto"/>
            </w:tcBorders>
            <w:shd w:val="clear" w:color="auto" w:fill="auto"/>
            <w:vAlign w:val="center"/>
          </w:tcPr>
          <w:p w14:paraId="2D7F18E4" w14:textId="77777777" w:rsidR="00DA15E8" w:rsidRPr="00C53A35" w:rsidRDefault="00DA15E8" w:rsidP="006E2F29">
            <w:pPr>
              <w:spacing w:after="0" w:line="264" w:lineRule="auto"/>
              <w:jc w:val="right"/>
              <w:rPr>
                <w:rFonts w:cs="Segoe UI"/>
                <w:sz w:val="20"/>
                <w:szCs w:val="20"/>
              </w:rPr>
            </w:pPr>
            <w:r w:rsidRPr="00C53A35">
              <w:rPr>
                <w:rFonts w:cs="Segoe UI"/>
                <w:sz w:val="20"/>
                <w:szCs w:val="20"/>
              </w:rPr>
              <w:t>Extrémní</w:t>
            </w:r>
          </w:p>
        </w:tc>
        <w:tc>
          <w:tcPr>
            <w:tcW w:w="637" w:type="dxa"/>
            <w:tcBorders>
              <w:top w:val="single" w:sz="4" w:space="0" w:color="auto"/>
              <w:left w:val="single" w:sz="4" w:space="0" w:color="auto"/>
            </w:tcBorders>
            <w:shd w:val="clear" w:color="auto" w:fill="FF0000"/>
            <w:vAlign w:val="center"/>
          </w:tcPr>
          <w:p w14:paraId="7FEABCAA" w14:textId="77777777" w:rsidR="00DA15E8" w:rsidRPr="00C53A35" w:rsidRDefault="00DA15E8" w:rsidP="006E2F29">
            <w:pPr>
              <w:jc w:val="center"/>
              <w:rPr>
                <w:rFonts w:cs="Segoe UI"/>
                <w:sz w:val="20"/>
                <w:szCs w:val="20"/>
              </w:rPr>
            </w:pPr>
          </w:p>
        </w:tc>
      </w:tr>
      <w:tr w:rsidR="00DA15E8" w:rsidRPr="00C53A35" w14:paraId="004B5AB5" w14:textId="77777777" w:rsidTr="006E2F29">
        <w:trPr>
          <w:trHeight w:val="649"/>
        </w:trPr>
        <w:tc>
          <w:tcPr>
            <w:tcW w:w="426" w:type="dxa"/>
            <w:vMerge/>
            <w:shd w:val="clear" w:color="auto" w:fill="B5DCFF" w:themeFill="text2" w:themeFillTint="33"/>
            <w:vAlign w:val="center"/>
          </w:tcPr>
          <w:p w14:paraId="2D01EE49" w14:textId="77777777" w:rsidR="00DA15E8" w:rsidRPr="00C53A35"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3E1F42C2" w14:textId="77777777" w:rsidR="00DA15E8" w:rsidRPr="00C53A35" w:rsidRDefault="00DA15E8" w:rsidP="006E2F29">
            <w:pPr>
              <w:tabs>
                <w:tab w:val="left" w:pos="0"/>
              </w:tabs>
              <w:spacing w:after="0" w:line="264" w:lineRule="auto"/>
              <w:jc w:val="center"/>
              <w:rPr>
                <w:rFonts w:cs="Segoe UI"/>
                <w:sz w:val="20"/>
                <w:szCs w:val="20"/>
              </w:rPr>
            </w:pPr>
            <w:r w:rsidRPr="00C53A35">
              <w:rPr>
                <w:rFonts w:cs="Segoe UI"/>
                <w:sz w:val="20"/>
                <w:szCs w:val="20"/>
              </w:rPr>
              <w:t>Téměř jistý</w:t>
            </w:r>
          </w:p>
        </w:tc>
        <w:tc>
          <w:tcPr>
            <w:tcW w:w="1105" w:type="dxa"/>
            <w:shd w:val="clear" w:color="auto" w:fill="FFFF00"/>
            <w:vAlign w:val="center"/>
          </w:tcPr>
          <w:p w14:paraId="5050D6F4"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C000"/>
            <w:vAlign w:val="center"/>
          </w:tcPr>
          <w:p w14:paraId="48533D9C"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0000"/>
            <w:vAlign w:val="center"/>
          </w:tcPr>
          <w:p w14:paraId="3C6F63E3"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0000"/>
            <w:vAlign w:val="center"/>
          </w:tcPr>
          <w:p w14:paraId="1857C99E"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1106" w:type="dxa"/>
            <w:shd w:val="clear" w:color="auto" w:fill="FF0000"/>
            <w:vAlign w:val="center"/>
          </w:tcPr>
          <w:p w14:paraId="7ADE772E" w14:textId="77777777" w:rsidR="00DA15E8" w:rsidRPr="00C53A35" w:rsidRDefault="00DA15E8" w:rsidP="006E2F29">
            <w:pPr>
              <w:spacing w:after="0" w:line="264" w:lineRule="auto"/>
              <w:jc w:val="center"/>
              <w:rPr>
                <w:rFonts w:cs="Segoe UI"/>
                <w:i/>
                <w:iCs/>
                <w:sz w:val="20"/>
                <w:szCs w:val="20"/>
              </w:rPr>
            </w:pPr>
            <w:r w:rsidRPr="00C53A35">
              <w:rPr>
                <w:rFonts w:cs="Segoe UI"/>
                <w:i/>
                <w:iCs/>
                <w:sz w:val="20"/>
                <w:szCs w:val="20"/>
              </w:rPr>
              <w:t>xxx</w:t>
            </w:r>
          </w:p>
        </w:tc>
        <w:tc>
          <w:tcPr>
            <w:tcW w:w="283" w:type="dxa"/>
            <w:tcBorders>
              <w:top w:val="nil"/>
              <w:right w:val="nil"/>
            </w:tcBorders>
            <w:shd w:val="clear" w:color="auto" w:fill="auto"/>
            <w:vAlign w:val="center"/>
          </w:tcPr>
          <w:p w14:paraId="438F162C" w14:textId="77777777" w:rsidR="00DA15E8" w:rsidRPr="00C53A35" w:rsidRDefault="00DA15E8" w:rsidP="006E2F29">
            <w:pPr>
              <w:spacing w:after="0" w:line="264" w:lineRule="auto"/>
              <w:jc w:val="center"/>
              <w:rPr>
                <w:rFonts w:cs="Segoe UI"/>
                <w:sz w:val="20"/>
                <w:szCs w:val="20"/>
              </w:rPr>
            </w:pPr>
          </w:p>
        </w:tc>
        <w:tc>
          <w:tcPr>
            <w:tcW w:w="922" w:type="dxa"/>
            <w:tcBorders>
              <w:top w:val="nil"/>
              <w:left w:val="nil"/>
              <w:right w:val="nil"/>
            </w:tcBorders>
            <w:shd w:val="clear" w:color="auto" w:fill="auto"/>
            <w:vAlign w:val="center"/>
          </w:tcPr>
          <w:p w14:paraId="63527691" w14:textId="77777777" w:rsidR="00DA15E8" w:rsidRPr="00C53A35" w:rsidRDefault="00DA15E8" w:rsidP="006E2F29">
            <w:pPr>
              <w:jc w:val="right"/>
              <w:rPr>
                <w:rFonts w:cs="Segoe UI"/>
                <w:sz w:val="20"/>
                <w:szCs w:val="20"/>
              </w:rPr>
            </w:pPr>
          </w:p>
        </w:tc>
        <w:tc>
          <w:tcPr>
            <w:tcW w:w="637" w:type="dxa"/>
            <w:tcBorders>
              <w:top w:val="single" w:sz="4" w:space="0" w:color="auto"/>
              <w:left w:val="nil"/>
            </w:tcBorders>
            <w:shd w:val="clear" w:color="auto" w:fill="auto"/>
            <w:vAlign w:val="center"/>
          </w:tcPr>
          <w:p w14:paraId="6D9B77AF" w14:textId="77777777" w:rsidR="00DA15E8" w:rsidRPr="00C53A35" w:rsidRDefault="00DA15E8" w:rsidP="006E2F29">
            <w:pPr>
              <w:jc w:val="center"/>
              <w:rPr>
                <w:rFonts w:cs="Segoe UI"/>
                <w:sz w:val="20"/>
                <w:szCs w:val="20"/>
              </w:rPr>
            </w:pPr>
          </w:p>
        </w:tc>
      </w:tr>
    </w:tbl>
    <w:p w14:paraId="65E3750B" w14:textId="77777777" w:rsidR="00DA15E8" w:rsidRPr="00C53A35" w:rsidRDefault="00DA15E8" w:rsidP="00DA15E8">
      <w:pPr>
        <w:spacing w:after="0" w:line="264" w:lineRule="auto"/>
        <w:jc w:val="both"/>
        <w:rPr>
          <w:rFonts w:cs="Segoe UI"/>
        </w:rPr>
      </w:pPr>
      <w:r w:rsidRPr="00C53A35">
        <w:rPr>
          <w:rFonts w:cs="Segoe UI"/>
        </w:rPr>
        <w:t>Dále zpracovatel kvalifikovaně urč</w:t>
      </w:r>
      <w:r>
        <w:rPr>
          <w:rFonts w:cs="Segoe UI"/>
        </w:rPr>
        <w:t>í</w:t>
      </w:r>
      <w:r w:rsidRPr="00C53A35">
        <w:rPr>
          <w:rFonts w:cs="Segoe UI"/>
        </w:rPr>
        <w:t xml:space="preserve"> přijatelnost</w:t>
      </w:r>
      <w:r>
        <w:rPr>
          <w:rFonts w:cs="Segoe UI"/>
        </w:rPr>
        <w:t xml:space="preserve"> </w:t>
      </w:r>
      <w:r w:rsidRPr="00C53A35">
        <w:rPr>
          <w:rFonts w:cs="Segoe UI"/>
        </w:rPr>
        <w:t>/</w:t>
      </w:r>
      <w:r>
        <w:rPr>
          <w:rFonts w:cs="Segoe UI"/>
        </w:rPr>
        <w:t xml:space="preserve"> </w:t>
      </w:r>
      <w:r w:rsidRPr="00C53A35">
        <w:rPr>
          <w:rFonts w:cs="Segoe UI"/>
        </w:rPr>
        <w:t>významnost úrovní rizik s ohledem na okolnosti konkrétního projektu.</w:t>
      </w:r>
    </w:p>
    <w:p w14:paraId="620E160A" w14:textId="77777777" w:rsidR="00DA15E8" w:rsidRPr="00C53A35" w:rsidRDefault="00DA15E8" w:rsidP="00DA15E8">
      <w:pPr>
        <w:spacing w:before="120" w:after="120" w:line="264" w:lineRule="auto"/>
        <w:jc w:val="both"/>
        <w:rPr>
          <w:rFonts w:cs="Segoe UI"/>
          <w:b/>
          <w:bCs/>
        </w:rPr>
      </w:pPr>
      <w:r>
        <w:rPr>
          <w:rFonts w:cs="Segoe UI"/>
          <w:b/>
          <w:bCs/>
        </w:rPr>
        <w:t>Zpracovatel popíše</w:t>
      </w:r>
      <w:r w:rsidRPr="00C53A35">
        <w:rPr>
          <w:rFonts w:cs="Segoe UI"/>
          <w:b/>
          <w:bCs/>
        </w:rPr>
        <w:t>, jak jsou zjištěná klimatická rizika řešena příslušnými adaptačními opatřeními, včetně určení, posouzení, naplánování a provedení těchto opatření</w:t>
      </w:r>
    </w:p>
    <w:p w14:paraId="51706D33" w14:textId="77777777" w:rsidR="00DA15E8" w:rsidRPr="00C53A35" w:rsidRDefault="00DA15E8" w:rsidP="00DA15E8">
      <w:pPr>
        <w:spacing w:after="120" w:line="264" w:lineRule="auto"/>
        <w:jc w:val="both"/>
        <w:rPr>
          <w:rFonts w:cs="Segoe UI"/>
        </w:rPr>
      </w:pPr>
      <w:r w:rsidRPr="00C53A35">
        <w:rPr>
          <w:rFonts w:cs="Segoe UI"/>
        </w:rPr>
        <w:t>Pokud byla analýzou rizik zjištěna významná klimatická rizika, zpracovatel navrhne adaptační opatření snižující taková rizika na přijatelnou úroveň.</w:t>
      </w:r>
    </w:p>
    <w:p w14:paraId="611A291F" w14:textId="77777777" w:rsidR="00DA15E8" w:rsidRPr="00C53A35" w:rsidRDefault="00DA15E8" w:rsidP="00DA15E8">
      <w:pPr>
        <w:spacing w:after="120" w:line="264" w:lineRule="auto"/>
        <w:jc w:val="both"/>
        <w:rPr>
          <w:rFonts w:cs="Segoe UI"/>
        </w:rPr>
      </w:pPr>
      <w:r w:rsidRPr="00C53A35">
        <w:rPr>
          <w:rFonts w:cs="Segoe UI"/>
        </w:rPr>
        <w:t>Výstupem řízení rizik pro každé významné klimatické riziko bude kvalifikované určení konkrétních možností přizpůsobení, posouzení těchto možností a začlenění vybraných adaptačních opatření do návrhu projektu nebo jeho provozu, aby se zlepšila odolnost vůči změně klimatu.</w:t>
      </w:r>
    </w:p>
    <w:p w14:paraId="43A8842C" w14:textId="77777777" w:rsidR="00DA15E8" w:rsidRPr="00C53A35" w:rsidRDefault="00DA15E8" w:rsidP="00DA15E8">
      <w:pPr>
        <w:keepNext/>
        <w:spacing w:before="120" w:after="120" w:line="264" w:lineRule="auto"/>
        <w:jc w:val="both"/>
        <w:rPr>
          <w:rFonts w:cs="Segoe UI"/>
          <w:b/>
          <w:bCs/>
        </w:rPr>
      </w:pPr>
      <w:r>
        <w:rPr>
          <w:rFonts w:cs="Segoe UI"/>
          <w:b/>
          <w:bCs/>
        </w:rPr>
        <w:t>Zpracovatel popíše</w:t>
      </w:r>
      <w:r w:rsidRPr="00C53A35">
        <w:rPr>
          <w:rFonts w:cs="Segoe UI"/>
          <w:b/>
          <w:bCs/>
        </w:rPr>
        <w:t xml:space="preserve"> posouzení a výsledek s ohledem na pravidelné monitorování a</w:t>
      </w:r>
      <w:r>
        <w:rPr>
          <w:rFonts w:cs="Segoe UI"/>
          <w:b/>
          <w:bCs/>
        </w:rPr>
        <w:t> </w:t>
      </w:r>
      <w:r w:rsidRPr="00C53A35">
        <w:rPr>
          <w:rFonts w:cs="Segoe UI"/>
          <w:b/>
          <w:bCs/>
        </w:rPr>
        <w:t>následná opatření, například u kritických předpokladů ve vztahu k budoucí změně klimatu</w:t>
      </w:r>
    </w:p>
    <w:p w14:paraId="32E353C4" w14:textId="77777777" w:rsidR="00DA15E8" w:rsidRPr="00C53A35" w:rsidRDefault="00DA15E8" w:rsidP="00DA15E8">
      <w:pPr>
        <w:spacing w:after="120" w:line="264" w:lineRule="auto"/>
        <w:jc w:val="both"/>
        <w:rPr>
          <w:rFonts w:cs="Segoe UI"/>
        </w:rPr>
      </w:pPr>
      <w:r w:rsidRPr="00C53A35">
        <w:rPr>
          <w:rFonts w:cs="Segoe UI"/>
        </w:rPr>
        <w:t>Pokud byla navržena adaptační opatření, zpracovatel navrhne budoucí průběžný monitoring za účelem kontroly přesnosti posouzení a zisku údajů pro budoucí posuzování a projekty, a za účelem určení, zda je pravděpodobné, že budou dosaženy stanovené spouštěcí body nebo mezní hodnoty, což by ukazovalo, že bude nutné přijmout další adaptační opatření (tj. postupné přizpůsobování).</w:t>
      </w:r>
    </w:p>
    <w:p w14:paraId="5611607E" w14:textId="77777777" w:rsidR="00DA15E8" w:rsidRPr="00561E43" w:rsidRDefault="00DA15E8" w:rsidP="00DA15E8">
      <w:pPr>
        <w:spacing w:before="240" w:after="120" w:line="264" w:lineRule="auto"/>
        <w:jc w:val="both"/>
        <w:rPr>
          <w:rFonts w:cs="Segoe UI"/>
          <w:b/>
          <w:bCs/>
        </w:rPr>
      </w:pPr>
      <w:r w:rsidRPr="00561E43">
        <w:rPr>
          <w:rFonts w:cs="Segoe UI"/>
          <w:b/>
          <w:bCs/>
        </w:rPr>
        <w:t>Zpracovatel popíše soulad projektu s unijními a v příslušných případech vnitrostátními, regionálními a místními strategiemi a plány v oblasti přizpůsobení se změně klimatu a vnitrostátními nebo regionálními plány pro řízení rizika katastrof.</w:t>
      </w:r>
    </w:p>
    <w:p w14:paraId="67265412" w14:textId="75F4988A" w:rsidR="002D2397" w:rsidRDefault="00DA15E8" w:rsidP="002D2397">
      <w:pPr>
        <w:autoSpaceDE w:val="0"/>
        <w:autoSpaceDN w:val="0"/>
        <w:adjustRightInd w:val="0"/>
        <w:spacing w:after="0" w:line="240" w:lineRule="auto"/>
        <w:jc w:val="both"/>
        <w:rPr>
          <w:i/>
        </w:rPr>
      </w:pPr>
      <w:r w:rsidRPr="00653AE5">
        <w:rPr>
          <w:b/>
        </w:rPr>
        <w:t xml:space="preserve">Výsledky tohoto posouzení a </w:t>
      </w:r>
      <w:r w:rsidRPr="002D2397">
        <w:rPr>
          <w:b/>
          <w:u w:val="single"/>
        </w:rPr>
        <w:t>popis opatření ke zmírnění vlivu těchto projevů</w:t>
      </w:r>
      <w:r w:rsidRPr="00653AE5">
        <w:rPr>
          <w:b/>
        </w:rPr>
        <w:t xml:space="preserve"> na realizovanou infrastrukturu </w:t>
      </w:r>
      <w:r w:rsidRPr="002D2397">
        <w:rPr>
          <w:b/>
          <w:u w:val="single"/>
        </w:rPr>
        <w:t>žadatel uvede v</w:t>
      </w:r>
      <w:r w:rsidR="002D2397" w:rsidRPr="002D2397">
        <w:rPr>
          <w:b/>
          <w:u w:val="single"/>
        </w:rPr>
        <w:t> dokumentaci pro posouzení infrastruktury z hlediska klimatického dopadu</w:t>
      </w:r>
      <w:r w:rsidR="002D2397">
        <w:rPr>
          <w:b/>
          <w:u w:val="single"/>
        </w:rPr>
        <w:t xml:space="preserve">, </w:t>
      </w:r>
    </w:p>
    <w:p w14:paraId="458EA0D2" w14:textId="77777777" w:rsidR="00FF21C9" w:rsidRDefault="00FF21C9" w:rsidP="00FF21C9">
      <w:pPr>
        <w:jc w:val="both"/>
      </w:pPr>
    </w:p>
    <w:p w14:paraId="46B5A3BA" w14:textId="4039B1FA" w:rsidR="002F39B3" w:rsidRDefault="002D2397" w:rsidP="002D2397">
      <w:pPr>
        <w:pStyle w:val="Nadpis1"/>
      </w:pPr>
      <w:r>
        <w:t xml:space="preserve">Čestné prohlášení </w:t>
      </w:r>
    </w:p>
    <w:p w14:paraId="72B97CCD" w14:textId="4DA9BF6A" w:rsidR="00E23E23" w:rsidRDefault="00E23E23" w:rsidP="002E4CA8">
      <w:pPr>
        <w:autoSpaceDE w:val="0"/>
        <w:autoSpaceDN w:val="0"/>
        <w:adjustRightInd w:val="0"/>
        <w:spacing w:after="0" w:line="240" w:lineRule="auto"/>
        <w:rPr>
          <w:rFonts w:cstheme="minorHAnsi"/>
        </w:rPr>
      </w:pPr>
    </w:p>
    <w:p w14:paraId="5038703F" w14:textId="173B710B" w:rsidR="00252FE1" w:rsidRDefault="00A616A9" w:rsidP="00DB4EFF">
      <w:pPr>
        <w:spacing w:line="240" w:lineRule="auto"/>
        <w:jc w:val="both"/>
        <w:rPr>
          <w:rFonts w:cstheme="minorHAnsi"/>
          <w:b/>
        </w:rPr>
      </w:pPr>
      <w:r w:rsidRPr="00832986">
        <w:rPr>
          <w:rFonts w:cstheme="minorHAnsi"/>
        </w:rPr>
        <w:t xml:space="preserve">Čestně prohlašuji, že </w:t>
      </w:r>
      <w:r>
        <w:rPr>
          <w:rFonts w:cstheme="minorHAnsi"/>
        </w:rPr>
        <w:t xml:space="preserve">proti předkladateli projektu </w:t>
      </w:r>
      <w:r w:rsidRPr="00A051F6">
        <w:rPr>
          <w:rFonts w:cstheme="minorHAnsi"/>
          <w:b/>
        </w:rPr>
        <w:t>není vedeno řízení pro porušení legislativy v oblasti životního prostředí,</w:t>
      </w:r>
      <w:r>
        <w:rPr>
          <w:rFonts w:cstheme="minorHAnsi"/>
        </w:rPr>
        <w:t xml:space="preserve"> realizace projektu bude realizována </w:t>
      </w:r>
      <w:r w:rsidRPr="00A051F6">
        <w:rPr>
          <w:rFonts w:cstheme="minorHAnsi"/>
          <w:b/>
        </w:rPr>
        <w:t xml:space="preserve">v souladu s legislativou v oblasti ochrany životního prostředí. </w:t>
      </w:r>
    </w:p>
    <w:p w14:paraId="5E6C7C6D" w14:textId="2FCECE51" w:rsidR="002D2397" w:rsidRPr="002D2397" w:rsidRDefault="002D2397" w:rsidP="00DB4EFF">
      <w:pPr>
        <w:spacing w:line="240" w:lineRule="auto"/>
        <w:jc w:val="both"/>
        <w:rPr>
          <w:rFonts w:cstheme="minorHAnsi"/>
        </w:rPr>
      </w:pPr>
      <w:r w:rsidRPr="002D2397">
        <w:rPr>
          <w:rFonts w:cstheme="minorHAnsi"/>
        </w:rPr>
        <w:t xml:space="preserve">Čestně prohlašuji, že </w:t>
      </w:r>
      <w:r>
        <w:rPr>
          <w:rFonts w:cstheme="minorHAnsi"/>
        </w:rPr>
        <w:t xml:space="preserve">pro všechny </w:t>
      </w:r>
      <w:r w:rsidRPr="002D2397">
        <w:rPr>
          <w:rFonts w:cstheme="minorHAnsi"/>
        </w:rPr>
        <w:t xml:space="preserve">údaje uvedené v tomto formuláři </w:t>
      </w:r>
      <w:r>
        <w:rPr>
          <w:rFonts w:cstheme="minorHAnsi"/>
        </w:rPr>
        <w:t>byly využity ověřitelné a důvěryhodné zdroje, žadatel je schopen na základě žádosti řídicího orgánu údaje doložit.</w:t>
      </w:r>
    </w:p>
    <w:p w14:paraId="35CD1215" w14:textId="77777777" w:rsidR="002D2397" w:rsidRPr="00DB4EFF" w:rsidRDefault="002D2397" w:rsidP="00DB4EFF">
      <w:pPr>
        <w:spacing w:line="240" w:lineRule="auto"/>
        <w:jc w:val="both"/>
        <w:rPr>
          <w:rFonts w:cstheme="minorHAnsi"/>
          <w:b/>
        </w:rPr>
      </w:pPr>
    </w:p>
    <w:tbl>
      <w:tblPr>
        <w:tblStyle w:val="Mkatabulky"/>
        <w:tblW w:w="0" w:type="auto"/>
        <w:tblLook w:val="04A0" w:firstRow="1" w:lastRow="0" w:firstColumn="1" w:lastColumn="0" w:noHBand="0" w:noVBand="1"/>
      </w:tblPr>
      <w:tblGrid>
        <w:gridCol w:w="3256"/>
        <w:gridCol w:w="6095"/>
      </w:tblGrid>
      <w:tr w:rsidR="00252FE1" w14:paraId="19BD3F84" w14:textId="77777777" w:rsidTr="00252FE1">
        <w:trPr>
          <w:trHeight w:val="417"/>
        </w:trPr>
        <w:tc>
          <w:tcPr>
            <w:tcW w:w="3256" w:type="dxa"/>
          </w:tcPr>
          <w:p w14:paraId="20370AC3" w14:textId="77777777" w:rsidR="00252FE1" w:rsidRDefault="00252FE1" w:rsidP="00252FE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Žadatel – jméno statutárního zástupce nebo osoby pověřené plnou mocí</w:t>
            </w:r>
          </w:p>
        </w:tc>
        <w:tc>
          <w:tcPr>
            <w:tcW w:w="6095" w:type="dxa"/>
          </w:tcPr>
          <w:p w14:paraId="7AA4A790" w14:textId="77777777" w:rsidR="00252FE1" w:rsidRDefault="00252FE1" w:rsidP="00252FE1">
            <w:pPr>
              <w:autoSpaceDE w:val="0"/>
              <w:autoSpaceDN w:val="0"/>
              <w:adjustRightInd w:val="0"/>
              <w:spacing w:after="0" w:line="240" w:lineRule="auto"/>
              <w:rPr>
                <w:rFonts w:ascii="Calibri-Bold" w:hAnsi="Calibri-Bold" w:cs="Calibri-Bold"/>
                <w:b/>
                <w:bCs/>
                <w:color w:val="000000"/>
              </w:rPr>
            </w:pPr>
          </w:p>
        </w:tc>
      </w:tr>
      <w:tr w:rsidR="00252FE1" w14:paraId="628D8993" w14:textId="77777777" w:rsidTr="00252FE1">
        <w:tc>
          <w:tcPr>
            <w:tcW w:w="3256" w:type="dxa"/>
          </w:tcPr>
          <w:p w14:paraId="0C3A7CB4" w14:textId="77777777" w:rsidR="00252FE1" w:rsidRDefault="00252FE1" w:rsidP="00252FE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Podpis statutárního zástupce</w:t>
            </w:r>
          </w:p>
          <w:p w14:paraId="3ACEBF63" w14:textId="77777777" w:rsidR="00252FE1" w:rsidRDefault="00252FE1" w:rsidP="00252FE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žadatele nebo osoby pověřené</w:t>
            </w:r>
          </w:p>
          <w:p w14:paraId="28910312" w14:textId="77777777" w:rsidR="00252FE1" w:rsidRDefault="00252FE1" w:rsidP="00252FE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plnou mocí</w:t>
            </w:r>
          </w:p>
        </w:tc>
        <w:tc>
          <w:tcPr>
            <w:tcW w:w="6095" w:type="dxa"/>
          </w:tcPr>
          <w:p w14:paraId="5E2F95AA" w14:textId="77777777" w:rsidR="00252FE1" w:rsidRDefault="00252FE1" w:rsidP="00252FE1">
            <w:pPr>
              <w:autoSpaceDE w:val="0"/>
              <w:autoSpaceDN w:val="0"/>
              <w:adjustRightInd w:val="0"/>
              <w:spacing w:after="0" w:line="240" w:lineRule="auto"/>
              <w:rPr>
                <w:rFonts w:ascii="Calibri-Bold" w:hAnsi="Calibri-Bold" w:cs="Calibri-Bold"/>
                <w:b/>
                <w:bCs/>
                <w:color w:val="000000"/>
              </w:rPr>
            </w:pPr>
          </w:p>
        </w:tc>
      </w:tr>
    </w:tbl>
    <w:p w14:paraId="6AE3BF0A" w14:textId="77777777" w:rsidR="00252FE1" w:rsidRDefault="00252FE1" w:rsidP="00252FE1">
      <w:pPr>
        <w:rPr>
          <w:rFonts w:cstheme="minorHAnsi"/>
        </w:rPr>
      </w:pPr>
    </w:p>
    <w:p w14:paraId="3E24DF64" w14:textId="77777777" w:rsidR="00252FE1" w:rsidRDefault="00252FE1" w:rsidP="00252FE1">
      <w:pPr>
        <w:rPr>
          <w:rFonts w:cstheme="minorHAnsi"/>
          <w:highlight w:val="green"/>
        </w:rPr>
      </w:pPr>
      <w:r w:rsidRPr="00832986">
        <w:rPr>
          <w:rFonts w:cstheme="minorHAnsi"/>
        </w:rPr>
        <w:t>Datum:</w:t>
      </w:r>
    </w:p>
    <w:sectPr w:rsidR="00252FE1" w:rsidSect="00F3716D">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1F45" w14:textId="77777777" w:rsidR="004738E0" w:rsidRDefault="004738E0" w:rsidP="00677FE0">
      <w:pPr>
        <w:spacing w:after="0" w:line="240" w:lineRule="auto"/>
      </w:pPr>
      <w:r>
        <w:separator/>
      </w:r>
    </w:p>
  </w:endnote>
  <w:endnote w:type="continuationSeparator" w:id="0">
    <w:p w14:paraId="3AC7BE35" w14:textId="77777777" w:rsidR="004738E0" w:rsidRDefault="004738E0"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EE"/>
    <w:family w:val="auto"/>
    <w:notTrueType/>
    <w:pitch w:val="default"/>
    <w:sig w:usb0="00000007" w:usb1="00000000" w:usb2="00000000" w:usb3="00000000" w:csb0="00000003" w:csb1="00000000"/>
  </w:font>
  <w:font w:name="Calibri-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2743" w14:textId="77777777" w:rsidR="00C17107" w:rsidRDefault="00C171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050074"/>
      <w:docPartObj>
        <w:docPartGallery w:val="Page Numbers (Bottom of Page)"/>
        <w:docPartUnique/>
      </w:docPartObj>
    </w:sdtPr>
    <w:sdtEndPr/>
    <w:sdtContent>
      <w:p w14:paraId="079224D8" w14:textId="5F11F372" w:rsidR="00356841" w:rsidRDefault="00356841">
        <w:pPr>
          <w:pStyle w:val="Zpat"/>
          <w:jc w:val="right"/>
        </w:pPr>
        <w:r>
          <w:fldChar w:fldCharType="begin"/>
        </w:r>
        <w:r>
          <w:instrText>PAGE   \* MERGEFORMAT</w:instrText>
        </w:r>
        <w:r>
          <w:fldChar w:fldCharType="separate"/>
        </w:r>
        <w:r>
          <w:t>2</w:t>
        </w:r>
        <w:r>
          <w:fldChar w:fldCharType="end"/>
        </w:r>
      </w:p>
    </w:sdtContent>
  </w:sdt>
  <w:p w14:paraId="09ABC187" w14:textId="071A4C03" w:rsidR="00356841" w:rsidRDefault="00152E1F">
    <w:pPr>
      <w:pStyle w:val="Zpat"/>
    </w:pPr>
    <w:r>
      <w:rPr>
        <w:noProof/>
      </w:rPr>
      <w:drawing>
        <wp:inline distT="0" distB="0" distL="0" distR="0" wp14:anchorId="4395C360" wp14:editId="28560569">
          <wp:extent cx="2944495" cy="42672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42672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6398" w14:textId="03569C75" w:rsidR="00152E1F" w:rsidRDefault="00152E1F" w:rsidP="00152E1F">
    <w:pPr>
      <w:pStyle w:val="Zpat"/>
      <w:tabs>
        <w:tab w:val="clear" w:pos="4536"/>
        <w:tab w:val="clear" w:pos="9072"/>
        <w:tab w:val="left" w:pos="3105"/>
      </w:tabs>
      <w:jc w:val="both"/>
    </w:pPr>
    <w:r>
      <w:rPr>
        <w:noProof/>
      </w:rPr>
      <w:drawing>
        <wp:inline distT="0" distB="0" distL="0" distR="0" wp14:anchorId="2CBCD480" wp14:editId="6330FB7A">
          <wp:extent cx="2944495" cy="426720"/>
          <wp:effectExtent l="0" t="0" r="825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426720"/>
                  </a:xfrm>
                  <a:prstGeom prst="rect">
                    <a:avLst/>
                  </a:prstGeom>
                  <a:noFill/>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6412" w14:textId="77777777" w:rsidR="004738E0" w:rsidRDefault="004738E0" w:rsidP="00677FE0">
      <w:pPr>
        <w:spacing w:after="0" w:line="240" w:lineRule="auto"/>
      </w:pPr>
      <w:r>
        <w:separator/>
      </w:r>
    </w:p>
  </w:footnote>
  <w:footnote w:type="continuationSeparator" w:id="0">
    <w:p w14:paraId="4C886902" w14:textId="77777777" w:rsidR="004738E0" w:rsidRDefault="004738E0" w:rsidP="00677FE0">
      <w:pPr>
        <w:spacing w:after="0" w:line="240" w:lineRule="auto"/>
      </w:pPr>
      <w:r>
        <w:continuationSeparator/>
      </w:r>
    </w:p>
  </w:footnote>
  <w:footnote w:id="1">
    <w:p w14:paraId="3D6B2309" w14:textId="77777777" w:rsidR="004A7709" w:rsidRDefault="004A7709" w:rsidP="004A7709">
      <w:pPr>
        <w:pStyle w:val="Textpoznpodarou"/>
        <w:jc w:val="both"/>
      </w:pPr>
      <w:r w:rsidRPr="0046624D">
        <w:rPr>
          <w:rStyle w:val="Znakapoznpodarou"/>
          <w:sz w:val="18"/>
        </w:rPr>
        <w:footnoteRef/>
      </w:r>
      <w:r w:rsidRPr="0046624D">
        <w:rPr>
          <w:sz w:val="18"/>
        </w:rPr>
        <w:tab/>
        <w:t>K posouzení technických specifikací výrobků je na úrovni EU k dispozici odkaz na normy EU: EN 200 „Zdravotnětechnické armatury – Výtokové ventily a ventilové směšovací baterie pro vnitřní vodovody typu 1 a 2 – Všeobecná technická specifikace“; EN 816 „Zdravotnětechnické armatury – Samočinné uzavírací armatury PN 10“;·EN 817 „Mechanické směšovací baterie (PN 10) – Všeobecné technické požadavky“;·EN 1111 „Zdravotnětechnické armatury – Termostatické směšovací baterie (PN10) – Všeobecné technické podmínky“; EN 1112 „Zdravotnětechnické armatury – Sprchy pro zdravotnětechnické armatury pro vnitřní vodovody typu 1 a typu 2 – Všeobecné technické požadavky“; EN 1113 pro „Zdravotnětechnické armatury – Sprchové hadice pro zdravotnětechnické armatury pro vnitřní vodovody typu 1 a typu 2 – Všeobecné technické požadavky“ včetně metody pro testování odolnosti hadice proti ohybu;·EN 1287 pro „Zdravotnětechnické armatury – Nízkotlaké termostatické směšovače – Všeobecné technické požadavky“; EN 15091 „Zdravotnětechnické armatury – Elektronicky otevírané a uzavírané zdravotnětechnické armatury“.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D512" w14:textId="77777777" w:rsidR="00C17107" w:rsidRDefault="00C1710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2BA1" w14:textId="294591EB" w:rsidR="00356841" w:rsidRDefault="004D3837" w:rsidP="004D3837">
    <w:pPr>
      <w:pStyle w:val="Zhlav"/>
    </w:pPr>
    <w:r>
      <w:rPr>
        <w:noProof/>
      </w:rPr>
      <w:drawing>
        <wp:inline distT="0" distB="0" distL="0" distR="0" wp14:anchorId="47A014DD" wp14:editId="7C06BB1F">
          <wp:extent cx="1938655" cy="433070"/>
          <wp:effectExtent l="0" t="0" r="4445"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33070"/>
                  </a:xfrm>
                  <a:prstGeom prst="rect">
                    <a:avLst/>
                  </a:prstGeom>
                  <a:noFill/>
                </pic:spPr>
              </pic:pic>
            </a:graphicData>
          </a:graphic>
        </wp:inline>
      </w:drawing>
    </w:r>
  </w:p>
  <w:p w14:paraId="2675EA19" w14:textId="77777777" w:rsidR="00356841" w:rsidRDefault="0035684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FED3" w14:textId="4C6DC501" w:rsidR="004D3837" w:rsidRDefault="004D3837">
    <w:pPr>
      <w:pStyle w:val="Zhlav"/>
    </w:pPr>
    <w:r>
      <w:rPr>
        <w:noProof/>
      </w:rPr>
      <w:drawing>
        <wp:inline distT="0" distB="0" distL="0" distR="0" wp14:anchorId="56CE252C" wp14:editId="38DE8A56">
          <wp:extent cx="1938655" cy="433070"/>
          <wp:effectExtent l="0" t="0" r="4445"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107"/>
    <w:multiLevelType w:val="hybridMultilevel"/>
    <w:tmpl w:val="2DEC3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64E1FA2"/>
    <w:multiLevelType w:val="hybridMultilevel"/>
    <w:tmpl w:val="A55E99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316F8"/>
    <w:multiLevelType w:val="multilevel"/>
    <w:tmpl w:val="3320A8B2"/>
    <w:numStyleLink w:val="VariantaB-odrky"/>
  </w:abstractNum>
  <w:abstractNum w:abstractNumId="4" w15:restartNumberingAfterBreak="0">
    <w:nsid w:val="14412AD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E22EA9"/>
    <w:multiLevelType w:val="hybridMultilevel"/>
    <w:tmpl w:val="8FD8C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9160657"/>
    <w:multiLevelType w:val="hybridMultilevel"/>
    <w:tmpl w:val="BCAA3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1872DA"/>
    <w:multiLevelType w:val="multilevel"/>
    <w:tmpl w:val="E8A48D7C"/>
    <w:numStyleLink w:val="VariantaA-sla"/>
  </w:abstractNum>
  <w:abstractNum w:abstractNumId="9" w15:restartNumberingAfterBreak="0">
    <w:nsid w:val="1B430CF1"/>
    <w:multiLevelType w:val="hybridMultilevel"/>
    <w:tmpl w:val="1EE6C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9A5EA2"/>
    <w:multiLevelType w:val="multilevel"/>
    <w:tmpl w:val="E8BAE50A"/>
    <w:numStyleLink w:val="VariantaA-odrky"/>
  </w:abstractNum>
  <w:abstractNum w:abstractNumId="11" w15:restartNumberingAfterBreak="0">
    <w:nsid w:val="2C9A41F3"/>
    <w:multiLevelType w:val="hybridMultilevel"/>
    <w:tmpl w:val="9FCC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9C7575"/>
    <w:multiLevelType w:val="hybridMultilevel"/>
    <w:tmpl w:val="67BE7F56"/>
    <w:lvl w:ilvl="0" w:tplc="AC6C3398">
      <w:start w:val="1"/>
      <w:numFmt w:val="decimal"/>
      <w:lvlText w:val="%1."/>
      <w:lvlJc w:val="left"/>
      <w:pPr>
        <w:ind w:left="720" w:hanging="360"/>
      </w:pPr>
      <w:rPr>
        <w:rFonts w:asciiTheme="minorHAnsi" w:eastAsiaTheme="minorHAnsi" w:hAnsiTheme="minorHAnsi" w:cstheme="minorBid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992641"/>
    <w:multiLevelType w:val="hybridMultilevel"/>
    <w:tmpl w:val="67687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F23DA1"/>
    <w:multiLevelType w:val="hybridMultilevel"/>
    <w:tmpl w:val="072E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D9535D"/>
    <w:multiLevelType w:val="hybridMultilevel"/>
    <w:tmpl w:val="BC5E1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311AB8"/>
    <w:multiLevelType w:val="hybridMultilevel"/>
    <w:tmpl w:val="8EC0DB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9" w15:restartNumberingAfterBreak="0">
    <w:nsid w:val="5AF35F43"/>
    <w:multiLevelType w:val="multilevel"/>
    <w:tmpl w:val="0D8ABE32"/>
    <w:numStyleLink w:val="VariantaB-sla"/>
  </w:abstractNum>
  <w:abstractNum w:abstractNumId="20" w15:restartNumberingAfterBreak="0">
    <w:nsid w:val="64711881"/>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AE548B"/>
    <w:multiLevelType w:val="multilevel"/>
    <w:tmpl w:val="40406B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15:restartNumberingAfterBreak="0">
    <w:nsid w:val="7B106373"/>
    <w:multiLevelType w:val="hybridMultilevel"/>
    <w:tmpl w:val="22848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A54340"/>
    <w:multiLevelType w:val="multilevel"/>
    <w:tmpl w:val="62E425B6"/>
    <w:lvl w:ilvl="0">
      <w:start w:val="1"/>
      <w:numFmt w:val="decimal"/>
      <w:lvlText w:val="%1."/>
      <w:lvlJc w:val="left"/>
      <w:pPr>
        <w:ind w:left="720" w:hanging="360"/>
      </w:pPr>
      <w:rPr>
        <w:rFonts w:asciiTheme="minorHAnsi" w:eastAsiaTheme="minorHAnsi" w:hAnsiTheme="minorHAnsi" w:cstheme="minorBidi"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84593517">
    <w:abstractNumId w:val="6"/>
  </w:num>
  <w:num w:numId="2" w16cid:durableId="1275359712">
    <w:abstractNumId w:val="18"/>
  </w:num>
  <w:num w:numId="3" w16cid:durableId="560168768">
    <w:abstractNumId w:val="16"/>
  </w:num>
  <w:num w:numId="4" w16cid:durableId="1933973458">
    <w:abstractNumId w:val="1"/>
  </w:num>
  <w:num w:numId="5" w16cid:durableId="1591045214">
    <w:abstractNumId w:val="19"/>
  </w:num>
  <w:num w:numId="6" w16cid:durableId="1874223103">
    <w:abstractNumId w:val="10"/>
  </w:num>
  <w:num w:numId="7" w16cid:durableId="1065489506">
    <w:abstractNumId w:val="8"/>
  </w:num>
  <w:num w:numId="8" w16cid:durableId="394861673">
    <w:abstractNumId w:val="3"/>
  </w:num>
  <w:num w:numId="9" w16cid:durableId="2119138977">
    <w:abstractNumId w:val="17"/>
  </w:num>
  <w:num w:numId="10" w16cid:durableId="1680042078">
    <w:abstractNumId w:val="12"/>
  </w:num>
  <w:num w:numId="11" w16cid:durableId="2032796482">
    <w:abstractNumId w:val="2"/>
  </w:num>
  <w:num w:numId="12" w16cid:durableId="1498114304">
    <w:abstractNumId w:val="20"/>
  </w:num>
  <w:num w:numId="13" w16cid:durableId="666710295">
    <w:abstractNumId w:val="4"/>
  </w:num>
  <w:num w:numId="14" w16cid:durableId="230778912">
    <w:abstractNumId w:val="23"/>
  </w:num>
  <w:num w:numId="15" w16cid:durableId="425225131">
    <w:abstractNumId w:val="5"/>
  </w:num>
  <w:num w:numId="16" w16cid:durableId="1935284846">
    <w:abstractNumId w:val="15"/>
  </w:num>
  <w:num w:numId="17" w16cid:durableId="872615125">
    <w:abstractNumId w:val="13"/>
  </w:num>
  <w:num w:numId="18" w16cid:durableId="1449352033">
    <w:abstractNumId w:val="22"/>
  </w:num>
  <w:num w:numId="19" w16cid:durableId="1543203093">
    <w:abstractNumId w:val="21"/>
  </w:num>
  <w:num w:numId="20" w16cid:durableId="1426147727">
    <w:abstractNumId w:val="14"/>
  </w:num>
  <w:num w:numId="21" w16cid:durableId="1066414471">
    <w:abstractNumId w:val="7"/>
  </w:num>
  <w:num w:numId="22" w16cid:durableId="1077748684">
    <w:abstractNumId w:val="11"/>
  </w:num>
  <w:num w:numId="23" w16cid:durableId="695009570">
    <w:abstractNumId w:val="0"/>
  </w:num>
  <w:num w:numId="24" w16cid:durableId="78461307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5D"/>
    <w:rsid w:val="000012CF"/>
    <w:rsid w:val="000065E8"/>
    <w:rsid w:val="00015306"/>
    <w:rsid w:val="00017922"/>
    <w:rsid w:val="00021B3A"/>
    <w:rsid w:val="00021D3D"/>
    <w:rsid w:val="00023DA9"/>
    <w:rsid w:val="00023F34"/>
    <w:rsid w:val="000257AF"/>
    <w:rsid w:val="0002674B"/>
    <w:rsid w:val="00026872"/>
    <w:rsid w:val="00026C36"/>
    <w:rsid w:val="0004162E"/>
    <w:rsid w:val="0004786B"/>
    <w:rsid w:val="00063405"/>
    <w:rsid w:val="000704BC"/>
    <w:rsid w:val="0007323A"/>
    <w:rsid w:val="000809B9"/>
    <w:rsid w:val="000836C3"/>
    <w:rsid w:val="0008457B"/>
    <w:rsid w:val="00090B40"/>
    <w:rsid w:val="00095A0A"/>
    <w:rsid w:val="00096598"/>
    <w:rsid w:val="000B1B3D"/>
    <w:rsid w:val="000B4E18"/>
    <w:rsid w:val="000B7C2C"/>
    <w:rsid w:val="000C3C1D"/>
    <w:rsid w:val="000C4CAF"/>
    <w:rsid w:val="000C7E11"/>
    <w:rsid w:val="000D1470"/>
    <w:rsid w:val="000D377E"/>
    <w:rsid w:val="000E7599"/>
    <w:rsid w:val="000F01B0"/>
    <w:rsid w:val="000F769F"/>
    <w:rsid w:val="000F7BE2"/>
    <w:rsid w:val="00107AC5"/>
    <w:rsid w:val="00110E36"/>
    <w:rsid w:val="00121485"/>
    <w:rsid w:val="001220CD"/>
    <w:rsid w:val="001268B0"/>
    <w:rsid w:val="00126D51"/>
    <w:rsid w:val="0013039E"/>
    <w:rsid w:val="00137885"/>
    <w:rsid w:val="00152E1F"/>
    <w:rsid w:val="00172D2A"/>
    <w:rsid w:val="00175E71"/>
    <w:rsid w:val="0018051B"/>
    <w:rsid w:val="00190386"/>
    <w:rsid w:val="001978B1"/>
    <w:rsid w:val="001B1E4A"/>
    <w:rsid w:val="001B7BB4"/>
    <w:rsid w:val="001C0534"/>
    <w:rsid w:val="001C33EF"/>
    <w:rsid w:val="001C5A6F"/>
    <w:rsid w:val="001C70EC"/>
    <w:rsid w:val="001D18C6"/>
    <w:rsid w:val="001D27C0"/>
    <w:rsid w:val="001D305D"/>
    <w:rsid w:val="001E0D6F"/>
    <w:rsid w:val="001E1D26"/>
    <w:rsid w:val="001E74C3"/>
    <w:rsid w:val="001F6937"/>
    <w:rsid w:val="00204479"/>
    <w:rsid w:val="002057C8"/>
    <w:rsid w:val="0021742A"/>
    <w:rsid w:val="002208D4"/>
    <w:rsid w:val="00220DE3"/>
    <w:rsid w:val="002224DF"/>
    <w:rsid w:val="002342B9"/>
    <w:rsid w:val="00235B35"/>
    <w:rsid w:val="0025270A"/>
    <w:rsid w:val="0025290D"/>
    <w:rsid w:val="00252FE1"/>
    <w:rsid w:val="00260372"/>
    <w:rsid w:val="00262DAF"/>
    <w:rsid w:val="00264B84"/>
    <w:rsid w:val="00273F36"/>
    <w:rsid w:val="0027553F"/>
    <w:rsid w:val="00285AED"/>
    <w:rsid w:val="00286774"/>
    <w:rsid w:val="002A07E4"/>
    <w:rsid w:val="002A2D00"/>
    <w:rsid w:val="002C125B"/>
    <w:rsid w:val="002C1C0F"/>
    <w:rsid w:val="002C352A"/>
    <w:rsid w:val="002D2397"/>
    <w:rsid w:val="002D5B37"/>
    <w:rsid w:val="002E04DE"/>
    <w:rsid w:val="002E2442"/>
    <w:rsid w:val="002E4CA8"/>
    <w:rsid w:val="002F0E8C"/>
    <w:rsid w:val="002F2247"/>
    <w:rsid w:val="002F39B3"/>
    <w:rsid w:val="002F3D01"/>
    <w:rsid w:val="002F713D"/>
    <w:rsid w:val="0030602A"/>
    <w:rsid w:val="00310FA0"/>
    <w:rsid w:val="0031400C"/>
    <w:rsid w:val="00320481"/>
    <w:rsid w:val="0032499E"/>
    <w:rsid w:val="003250CB"/>
    <w:rsid w:val="0032757D"/>
    <w:rsid w:val="00335FDE"/>
    <w:rsid w:val="00337D1A"/>
    <w:rsid w:val="00344B10"/>
    <w:rsid w:val="00347049"/>
    <w:rsid w:val="00354B15"/>
    <w:rsid w:val="00356841"/>
    <w:rsid w:val="00360779"/>
    <w:rsid w:val="00363201"/>
    <w:rsid w:val="003653FD"/>
    <w:rsid w:val="00371F94"/>
    <w:rsid w:val="0039063C"/>
    <w:rsid w:val="003A1860"/>
    <w:rsid w:val="003A324C"/>
    <w:rsid w:val="003A41BA"/>
    <w:rsid w:val="003A46A8"/>
    <w:rsid w:val="003A51AA"/>
    <w:rsid w:val="003B565A"/>
    <w:rsid w:val="003C01C1"/>
    <w:rsid w:val="003D00A1"/>
    <w:rsid w:val="003D4DC9"/>
    <w:rsid w:val="003D6C5B"/>
    <w:rsid w:val="003D7C48"/>
    <w:rsid w:val="003E5A9F"/>
    <w:rsid w:val="003E5C09"/>
    <w:rsid w:val="003E67BD"/>
    <w:rsid w:val="003F0327"/>
    <w:rsid w:val="003F4089"/>
    <w:rsid w:val="003F50C3"/>
    <w:rsid w:val="004012F7"/>
    <w:rsid w:val="004069E0"/>
    <w:rsid w:val="0041427F"/>
    <w:rsid w:val="00416F82"/>
    <w:rsid w:val="0042415E"/>
    <w:rsid w:val="004254E9"/>
    <w:rsid w:val="0043512A"/>
    <w:rsid w:val="00435929"/>
    <w:rsid w:val="004509E5"/>
    <w:rsid w:val="00451910"/>
    <w:rsid w:val="00451956"/>
    <w:rsid w:val="004521BB"/>
    <w:rsid w:val="00455E73"/>
    <w:rsid w:val="004738E0"/>
    <w:rsid w:val="00486FB9"/>
    <w:rsid w:val="00495261"/>
    <w:rsid w:val="00497D63"/>
    <w:rsid w:val="004A75DE"/>
    <w:rsid w:val="004A7709"/>
    <w:rsid w:val="004A7C44"/>
    <w:rsid w:val="004B0CFA"/>
    <w:rsid w:val="004C1B03"/>
    <w:rsid w:val="004C1D8F"/>
    <w:rsid w:val="004C212A"/>
    <w:rsid w:val="004C2D13"/>
    <w:rsid w:val="004D1788"/>
    <w:rsid w:val="004D3837"/>
    <w:rsid w:val="004D4CFD"/>
    <w:rsid w:val="004F68C8"/>
    <w:rsid w:val="00500232"/>
    <w:rsid w:val="00504668"/>
    <w:rsid w:val="005046C0"/>
    <w:rsid w:val="00505B0F"/>
    <w:rsid w:val="005064DD"/>
    <w:rsid w:val="0051309A"/>
    <w:rsid w:val="0051315A"/>
    <w:rsid w:val="00521F1D"/>
    <w:rsid w:val="005227B1"/>
    <w:rsid w:val="00530FEB"/>
    <w:rsid w:val="005346E9"/>
    <w:rsid w:val="00545420"/>
    <w:rsid w:val="005455E1"/>
    <w:rsid w:val="005502BD"/>
    <w:rsid w:val="005507D4"/>
    <w:rsid w:val="0055113D"/>
    <w:rsid w:val="00556787"/>
    <w:rsid w:val="00565726"/>
    <w:rsid w:val="00565917"/>
    <w:rsid w:val="0057447D"/>
    <w:rsid w:val="00582276"/>
    <w:rsid w:val="00583CE9"/>
    <w:rsid w:val="00586CA7"/>
    <w:rsid w:val="00587E9B"/>
    <w:rsid w:val="005A4925"/>
    <w:rsid w:val="005A547C"/>
    <w:rsid w:val="005B08AA"/>
    <w:rsid w:val="005B2684"/>
    <w:rsid w:val="005B2FE8"/>
    <w:rsid w:val="005B30C5"/>
    <w:rsid w:val="005B3417"/>
    <w:rsid w:val="005B4A76"/>
    <w:rsid w:val="005B62DD"/>
    <w:rsid w:val="005B6DF7"/>
    <w:rsid w:val="005C2560"/>
    <w:rsid w:val="005D37EF"/>
    <w:rsid w:val="005F16F5"/>
    <w:rsid w:val="005F1DA2"/>
    <w:rsid w:val="005F7585"/>
    <w:rsid w:val="00605759"/>
    <w:rsid w:val="006147BD"/>
    <w:rsid w:val="00617615"/>
    <w:rsid w:val="00631DB5"/>
    <w:rsid w:val="006415A9"/>
    <w:rsid w:val="006503BB"/>
    <w:rsid w:val="00650C6C"/>
    <w:rsid w:val="00652FE6"/>
    <w:rsid w:val="00653AE5"/>
    <w:rsid w:val="00654196"/>
    <w:rsid w:val="006655EE"/>
    <w:rsid w:val="00667898"/>
    <w:rsid w:val="00677FE0"/>
    <w:rsid w:val="00683792"/>
    <w:rsid w:val="00694514"/>
    <w:rsid w:val="00695282"/>
    <w:rsid w:val="00695309"/>
    <w:rsid w:val="006C0412"/>
    <w:rsid w:val="006D04EF"/>
    <w:rsid w:val="006D0908"/>
    <w:rsid w:val="006D54F4"/>
    <w:rsid w:val="006E2FB0"/>
    <w:rsid w:val="006E5CDE"/>
    <w:rsid w:val="006E7BC1"/>
    <w:rsid w:val="006F4143"/>
    <w:rsid w:val="006F7410"/>
    <w:rsid w:val="00703782"/>
    <w:rsid w:val="0070490E"/>
    <w:rsid w:val="007100D2"/>
    <w:rsid w:val="007102D2"/>
    <w:rsid w:val="00711C8B"/>
    <w:rsid w:val="00713948"/>
    <w:rsid w:val="00720C20"/>
    <w:rsid w:val="0072338F"/>
    <w:rsid w:val="0072760A"/>
    <w:rsid w:val="0073002B"/>
    <w:rsid w:val="00732F98"/>
    <w:rsid w:val="0074393A"/>
    <w:rsid w:val="00745F32"/>
    <w:rsid w:val="0075184E"/>
    <w:rsid w:val="00752F44"/>
    <w:rsid w:val="00753A27"/>
    <w:rsid w:val="00754918"/>
    <w:rsid w:val="00757718"/>
    <w:rsid w:val="007613AB"/>
    <w:rsid w:val="00765554"/>
    <w:rsid w:val="007670E9"/>
    <w:rsid w:val="00776837"/>
    <w:rsid w:val="00777013"/>
    <w:rsid w:val="00783604"/>
    <w:rsid w:val="00784A43"/>
    <w:rsid w:val="0079342A"/>
    <w:rsid w:val="007B0DDE"/>
    <w:rsid w:val="007B4949"/>
    <w:rsid w:val="007B6109"/>
    <w:rsid w:val="007C2BEA"/>
    <w:rsid w:val="007C526B"/>
    <w:rsid w:val="007D6897"/>
    <w:rsid w:val="007E52F6"/>
    <w:rsid w:val="007F0BC6"/>
    <w:rsid w:val="00806CEF"/>
    <w:rsid w:val="0081253D"/>
    <w:rsid w:val="00820054"/>
    <w:rsid w:val="00827B87"/>
    <w:rsid w:val="00831374"/>
    <w:rsid w:val="008441C4"/>
    <w:rsid w:val="00857580"/>
    <w:rsid w:val="0086504A"/>
    <w:rsid w:val="00865238"/>
    <w:rsid w:val="008667BF"/>
    <w:rsid w:val="0087035B"/>
    <w:rsid w:val="00874E92"/>
    <w:rsid w:val="00887CAE"/>
    <w:rsid w:val="008944FD"/>
    <w:rsid w:val="00895645"/>
    <w:rsid w:val="008A0184"/>
    <w:rsid w:val="008A310D"/>
    <w:rsid w:val="008A7851"/>
    <w:rsid w:val="008B24F6"/>
    <w:rsid w:val="008C07DA"/>
    <w:rsid w:val="008C3782"/>
    <w:rsid w:val="008D4582"/>
    <w:rsid w:val="008D4A32"/>
    <w:rsid w:val="008D593A"/>
    <w:rsid w:val="008E4027"/>
    <w:rsid w:val="008E7760"/>
    <w:rsid w:val="008F18BA"/>
    <w:rsid w:val="008F272E"/>
    <w:rsid w:val="00906798"/>
    <w:rsid w:val="00911E15"/>
    <w:rsid w:val="00922001"/>
    <w:rsid w:val="00922C17"/>
    <w:rsid w:val="0092508B"/>
    <w:rsid w:val="00926032"/>
    <w:rsid w:val="0093153C"/>
    <w:rsid w:val="0094268A"/>
    <w:rsid w:val="00942DDD"/>
    <w:rsid w:val="00947138"/>
    <w:rsid w:val="009516A8"/>
    <w:rsid w:val="00966088"/>
    <w:rsid w:val="00967F5B"/>
    <w:rsid w:val="0097151B"/>
    <w:rsid w:val="0097705C"/>
    <w:rsid w:val="009770F2"/>
    <w:rsid w:val="00985322"/>
    <w:rsid w:val="0099688C"/>
    <w:rsid w:val="009A0122"/>
    <w:rsid w:val="009B217C"/>
    <w:rsid w:val="009B4F92"/>
    <w:rsid w:val="009B59C6"/>
    <w:rsid w:val="009C10B3"/>
    <w:rsid w:val="009C11B0"/>
    <w:rsid w:val="009C434C"/>
    <w:rsid w:val="009D217D"/>
    <w:rsid w:val="009F393D"/>
    <w:rsid w:val="009F47EF"/>
    <w:rsid w:val="009F7C95"/>
    <w:rsid w:val="009F7F46"/>
    <w:rsid w:val="00A000BF"/>
    <w:rsid w:val="00A00641"/>
    <w:rsid w:val="00A051F6"/>
    <w:rsid w:val="00A0587E"/>
    <w:rsid w:val="00A145A6"/>
    <w:rsid w:val="00A16153"/>
    <w:rsid w:val="00A250C8"/>
    <w:rsid w:val="00A275BC"/>
    <w:rsid w:val="00A34025"/>
    <w:rsid w:val="00A464B4"/>
    <w:rsid w:val="00A616A9"/>
    <w:rsid w:val="00A61840"/>
    <w:rsid w:val="00A63D6B"/>
    <w:rsid w:val="00A71835"/>
    <w:rsid w:val="00A81773"/>
    <w:rsid w:val="00A84B52"/>
    <w:rsid w:val="00A8660F"/>
    <w:rsid w:val="00A91322"/>
    <w:rsid w:val="00A95C48"/>
    <w:rsid w:val="00AA2092"/>
    <w:rsid w:val="00AA589A"/>
    <w:rsid w:val="00AA7056"/>
    <w:rsid w:val="00AB31C6"/>
    <w:rsid w:val="00AB523B"/>
    <w:rsid w:val="00AD24D6"/>
    <w:rsid w:val="00AD4665"/>
    <w:rsid w:val="00AD7E40"/>
    <w:rsid w:val="00AE015B"/>
    <w:rsid w:val="00AF22C2"/>
    <w:rsid w:val="00AF274C"/>
    <w:rsid w:val="00AF749B"/>
    <w:rsid w:val="00AF7F96"/>
    <w:rsid w:val="00B07324"/>
    <w:rsid w:val="00B125AC"/>
    <w:rsid w:val="00B1477A"/>
    <w:rsid w:val="00B176D2"/>
    <w:rsid w:val="00B20993"/>
    <w:rsid w:val="00B20C14"/>
    <w:rsid w:val="00B42E96"/>
    <w:rsid w:val="00B4484F"/>
    <w:rsid w:val="00B50EE6"/>
    <w:rsid w:val="00B52185"/>
    <w:rsid w:val="00B5347B"/>
    <w:rsid w:val="00B548F1"/>
    <w:rsid w:val="00B55E43"/>
    <w:rsid w:val="00B56F6C"/>
    <w:rsid w:val="00B63A0B"/>
    <w:rsid w:val="00B67EE9"/>
    <w:rsid w:val="00B70168"/>
    <w:rsid w:val="00B72B24"/>
    <w:rsid w:val="00B939ED"/>
    <w:rsid w:val="00B9753A"/>
    <w:rsid w:val="00BA7ABA"/>
    <w:rsid w:val="00BB479C"/>
    <w:rsid w:val="00BB63DF"/>
    <w:rsid w:val="00BB6EC3"/>
    <w:rsid w:val="00BC4474"/>
    <w:rsid w:val="00BC4720"/>
    <w:rsid w:val="00BD2889"/>
    <w:rsid w:val="00BD3D01"/>
    <w:rsid w:val="00BD75A2"/>
    <w:rsid w:val="00BD777C"/>
    <w:rsid w:val="00BE5D87"/>
    <w:rsid w:val="00BE7540"/>
    <w:rsid w:val="00BE756B"/>
    <w:rsid w:val="00C05651"/>
    <w:rsid w:val="00C11D7C"/>
    <w:rsid w:val="00C1295C"/>
    <w:rsid w:val="00C16C01"/>
    <w:rsid w:val="00C17107"/>
    <w:rsid w:val="00C2017A"/>
    <w:rsid w:val="00C2026B"/>
    <w:rsid w:val="00C20470"/>
    <w:rsid w:val="00C20AD4"/>
    <w:rsid w:val="00C2371B"/>
    <w:rsid w:val="00C34B2F"/>
    <w:rsid w:val="00C4088F"/>
    <w:rsid w:val="00C4641B"/>
    <w:rsid w:val="00C50C85"/>
    <w:rsid w:val="00C6690E"/>
    <w:rsid w:val="00C703C5"/>
    <w:rsid w:val="00C72AC0"/>
    <w:rsid w:val="00C804B0"/>
    <w:rsid w:val="00C805F2"/>
    <w:rsid w:val="00C81ABD"/>
    <w:rsid w:val="00C85AD4"/>
    <w:rsid w:val="00C931C7"/>
    <w:rsid w:val="00C96EFE"/>
    <w:rsid w:val="00CA1D4C"/>
    <w:rsid w:val="00CA1DFE"/>
    <w:rsid w:val="00CB66A1"/>
    <w:rsid w:val="00CB6FC3"/>
    <w:rsid w:val="00CC5E03"/>
    <w:rsid w:val="00CC5E40"/>
    <w:rsid w:val="00CD00CD"/>
    <w:rsid w:val="00CE005F"/>
    <w:rsid w:val="00CE0119"/>
    <w:rsid w:val="00CF250C"/>
    <w:rsid w:val="00CF6591"/>
    <w:rsid w:val="00D0379E"/>
    <w:rsid w:val="00D04154"/>
    <w:rsid w:val="00D05C4A"/>
    <w:rsid w:val="00D111AA"/>
    <w:rsid w:val="00D14723"/>
    <w:rsid w:val="00D1569F"/>
    <w:rsid w:val="00D15E01"/>
    <w:rsid w:val="00D20540"/>
    <w:rsid w:val="00D20B1E"/>
    <w:rsid w:val="00D22462"/>
    <w:rsid w:val="00D230AC"/>
    <w:rsid w:val="00D234D0"/>
    <w:rsid w:val="00D32489"/>
    <w:rsid w:val="00D3349E"/>
    <w:rsid w:val="00D340EA"/>
    <w:rsid w:val="00D42D01"/>
    <w:rsid w:val="00D44C88"/>
    <w:rsid w:val="00D73CB8"/>
    <w:rsid w:val="00D81DC4"/>
    <w:rsid w:val="00DA15E8"/>
    <w:rsid w:val="00DA4376"/>
    <w:rsid w:val="00DA7591"/>
    <w:rsid w:val="00DB414B"/>
    <w:rsid w:val="00DB4EFF"/>
    <w:rsid w:val="00DC56BA"/>
    <w:rsid w:val="00DE22D9"/>
    <w:rsid w:val="00DE469C"/>
    <w:rsid w:val="00E23E23"/>
    <w:rsid w:val="00E2642F"/>
    <w:rsid w:val="00E27FA4"/>
    <w:rsid w:val="00E30745"/>
    <w:rsid w:val="00E32798"/>
    <w:rsid w:val="00E33CC8"/>
    <w:rsid w:val="00E356C4"/>
    <w:rsid w:val="00E44A93"/>
    <w:rsid w:val="00E46AB0"/>
    <w:rsid w:val="00E51C91"/>
    <w:rsid w:val="00E56D59"/>
    <w:rsid w:val="00E618D6"/>
    <w:rsid w:val="00E667C1"/>
    <w:rsid w:val="00EA46F2"/>
    <w:rsid w:val="00EB13A6"/>
    <w:rsid w:val="00EB153C"/>
    <w:rsid w:val="00EB31EC"/>
    <w:rsid w:val="00EB5C23"/>
    <w:rsid w:val="00EB7524"/>
    <w:rsid w:val="00EB7A26"/>
    <w:rsid w:val="00EC3F88"/>
    <w:rsid w:val="00EC60F6"/>
    <w:rsid w:val="00ED2EC7"/>
    <w:rsid w:val="00ED305D"/>
    <w:rsid w:val="00ED36D8"/>
    <w:rsid w:val="00ED5CFB"/>
    <w:rsid w:val="00EE03B5"/>
    <w:rsid w:val="00EE34B3"/>
    <w:rsid w:val="00EE6BD7"/>
    <w:rsid w:val="00F0689D"/>
    <w:rsid w:val="00F10A58"/>
    <w:rsid w:val="00F121E7"/>
    <w:rsid w:val="00F20D83"/>
    <w:rsid w:val="00F3716D"/>
    <w:rsid w:val="00F4365D"/>
    <w:rsid w:val="00F46719"/>
    <w:rsid w:val="00F47CF7"/>
    <w:rsid w:val="00F51FDD"/>
    <w:rsid w:val="00F5436F"/>
    <w:rsid w:val="00F57B7C"/>
    <w:rsid w:val="00F72114"/>
    <w:rsid w:val="00F73CAC"/>
    <w:rsid w:val="00F73CD2"/>
    <w:rsid w:val="00F87206"/>
    <w:rsid w:val="00F904E3"/>
    <w:rsid w:val="00F97B38"/>
    <w:rsid w:val="00FA13D2"/>
    <w:rsid w:val="00FA5E46"/>
    <w:rsid w:val="00FB01B5"/>
    <w:rsid w:val="00FC21F3"/>
    <w:rsid w:val="00FC26BB"/>
    <w:rsid w:val="00FD0C16"/>
    <w:rsid w:val="00FD171E"/>
    <w:rsid w:val="00FD6155"/>
    <w:rsid w:val="00FE62A0"/>
    <w:rsid w:val="00FF21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F45BBA"/>
  <w15:chartTrackingRefBased/>
  <w15:docId w15:val="{3D5DA64A-2F47-4EE2-BD95-BDA18CFF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24D6"/>
    <w:pPr>
      <w:spacing w:after="160" w:line="293" w:lineRule="auto"/>
    </w:pPr>
    <w:rPr>
      <w:color w:val="000000" w:themeColor="text1"/>
    </w:rPr>
  </w:style>
  <w:style w:type="paragraph" w:styleId="Nadpis1">
    <w:name w:val="heading 1"/>
    <w:basedOn w:val="Normln"/>
    <w:next w:val="Normln"/>
    <w:link w:val="Nadpis1Char"/>
    <w:uiPriority w:val="9"/>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Conclusion de partie,_Odstavec se seznamem,Seznam - odrážky,Fiche List Paragraph,List Paragraph (Czech Tourism),Název grafu,nad 1,Odstavec se seznamem2,List Paragraph,2"/>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9"/>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59"/>
    <w:rsid w:val="001D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Odstavec cíl se seznamem Char,Odstavec se seznamem5 Char,Odstavec_muj Char,Conclusion de partie Char,_Odstavec se seznamem Char,Seznam - odrážky Char,Fiche List Paragraph Char,List Paragraph (Czech Tourism) Char,2 Char"/>
    <w:link w:val="Odstavecseseznamem"/>
    <w:uiPriority w:val="34"/>
    <w:qFormat/>
    <w:locked/>
    <w:rsid w:val="00017922"/>
    <w:rPr>
      <w:color w:val="000000" w:themeColor="text1"/>
    </w:rPr>
  </w:style>
  <w:style w:type="paragraph" w:styleId="Bezmezer">
    <w:name w:val="No Spacing"/>
    <w:uiPriority w:val="1"/>
    <w:qFormat/>
    <w:rsid w:val="00017922"/>
    <w:pPr>
      <w:spacing w:after="0" w:line="240" w:lineRule="auto"/>
      <w:jc w:val="both"/>
    </w:pPr>
    <w:rPr>
      <w:rFonts w:ascii="Segoe UI" w:hAnsi="Segoe UI" w:cs="Segoe UI"/>
      <w:color w:val="404040" w:themeColor="text1" w:themeTint="BF"/>
      <w:sz w:val="20"/>
      <w:szCs w:val="20"/>
    </w:rPr>
  </w:style>
  <w:style w:type="paragraph" w:styleId="Textbubliny">
    <w:name w:val="Balloon Text"/>
    <w:basedOn w:val="Normln"/>
    <w:link w:val="TextbublinyChar"/>
    <w:uiPriority w:val="99"/>
    <w:semiHidden/>
    <w:unhideWhenUsed/>
    <w:rsid w:val="00586C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6CA7"/>
    <w:rPr>
      <w:rFonts w:ascii="Segoe UI" w:hAnsi="Segoe UI" w:cs="Segoe UI"/>
      <w:color w:val="000000" w:themeColor="text1"/>
      <w:sz w:val="18"/>
      <w:szCs w:val="18"/>
    </w:rPr>
  </w:style>
  <w:style w:type="paragraph" w:styleId="Textvysvtlivek">
    <w:name w:val="endnote text"/>
    <w:basedOn w:val="Normln"/>
    <w:link w:val="TextvysvtlivekChar"/>
    <w:uiPriority w:val="99"/>
    <w:semiHidden/>
    <w:unhideWhenUsed/>
    <w:rsid w:val="00F904E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904E3"/>
    <w:rPr>
      <w:color w:val="000000" w:themeColor="text1"/>
      <w:sz w:val="20"/>
      <w:szCs w:val="20"/>
    </w:rPr>
  </w:style>
  <w:style w:type="character" w:styleId="Odkaznavysvtlivky">
    <w:name w:val="endnote reference"/>
    <w:basedOn w:val="Standardnpsmoodstavce"/>
    <w:uiPriority w:val="99"/>
    <w:semiHidden/>
    <w:unhideWhenUsed/>
    <w:rsid w:val="00F904E3"/>
    <w:rPr>
      <w:vertAlign w:val="superscript"/>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Footnote Text Char1,o,Char Char1"/>
    <w:basedOn w:val="Normln"/>
    <w:link w:val="TextpoznpodarouChar"/>
    <w:uiPriority w:val="99"/>
    <w:unhideWhenUsed/>
    <w:qFormat/>
    <w:rsid w:val="00E30745"/>
    <w:pPr>
      <w:spacing w:after="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qFormat/>
    <w:rsid w:val="00E30745"/>
    <w:rPr>
      <w:color w:val="000000" w:themeColor="text1"/>
      <w:sz w:val="20"/>
      <w:szCs w:val="20"/>
    </w:rPr>
  </w:style>
  <w:style w:type="character" w:styleId="Znakapoznpodarou">
    <w:name w:val="footnote reference"/>
    <w:aliases w:val="EN Footnote Reference,BVI fnr,Footnote symbol,Footnote Reference Number,PGI Fußnote Ziffer,Footnote Reference Superscript,Appel note de bas de p,Appel note de bas de page,Légende,Char Car Car Car Car,Voetnootverwijzing,fr"/>
    <w:basedOn w:val="Standardnpsmoodstavce"/>
    <w:link w:val="stylishCar"/>
    <w:uiPriority w:val="99"/>
    <w:unhideWhenUsed/>
    <w:qFormat/>
    <w:rsid w:val="00E30745"/>
    <w:rPr>
      <w:vertAlign w:val="superscript"/>
    </w:rPr>
  </w:style>
  <w:style w:type="paragraph" w:customStyle="1" w:styleId="CM1">
    <w:name w:val="CM1"/>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CM3">
    <w:name w:val="CM3"/>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CM4">
    <w:name w:val="CM4"/>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Default">
    <w:name w:val="Default"/>
    <w:rsid w:val="00C16C01"/>
    <w:pPr>
      <w:autoSpaceDE w:val="0"/>
      <w:autoSpaceDN w:val="0"/>
      <w:adjustRightInd w:val="0"/>
      <w:spacing w:after="0" w:line="240" w:lineRule="auto"/>
    </w:pPr>
    <w:rPr>
      <w:rFonts w:ascii="EU Albertina" w:hAnsi="EU Albertina" w:cs="EU Albertina"/>
      <w:color w:val="000000"/>
      <w:sz w:val="24"/>
      <w:szCs w:val="24"/>
    </w:rPr>
  </w:style>
  <w:style w:type="character" w:styleId="Odkaznakoment">
    <w:name w:val="annotation reference"/>
    <w:basedOn w:val="Standardnpsmoodstavce"/>
    <w:uiPriority w:val="99"/>
    <w:semiHidden/>
    <w:unhideWhenUsed/>
    <w:rsid w:val="003D7C48"/>
    <w:rPr>
      <w:sz w:val="16"/>
      <w:szCs w:val="16"/>
    </w:rPr>
  </w:style>
  <w:style w:type="paragraph" w:styleId="Textkomente">
    <w:name w:val="annotation text"/>
    <w:basedOn w:val="Normln"/>
    <w:link w:val="TextkomenteChar"/>
    <w:uiPriority w:val="99"/>
    <w:unhideWhenUsed/>
    <w:rsid w:val="003D7C48"/>
    <w:pPr>
      <w:spacing w:line="240" w:lineRule="auto"/>
    </w:pPr>
    <w:rPr>
      <w:sz w:val="20"/>
      <w:szCs w:val="20"/>
    </w:rPr>
  </w:style>
  <w:style w:type="character" w:customStyle="1" w:styleId="TextkomenteChar">
    <w:name w:val="Text komentáře Char"/>
    <w:basedOn w:val="Standardnpsmoodstavce"/>
    <w:link w:val="Textkomente"/>
    <w:uiPriority w:val="99"/>
    <w:rsid w:val="003D7C48"/>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3D7C48"/>
    <w:rPr>
      <w:b/>
      <w:bCs/>
    </w:rPr>
  </w:style>
  <w:style w:type="character" w:customStyle="1" w:styleId="PedmtkomenteChar">
    <w:name w:val="Předmět komentáře Char"/>
    <w:basedOn w:val="TextkomenteChar"/>
    <w:link w:val="Pedmtkomente"/>
    <w:uiPriority w:val="99"/>
    <w:semiHidden/>
    <w:rsid w:val="003D7C48"/>
    <w:rPr>
      <w:b/>
      <w:bCs/>
      <w:color w:val="000000" w:themeColor="text1"/>
      <w:sz w:val="20"/>
      <w:szCs w:val="20"/>
    </w:rPr>
  </w:style>
  <w:style w:type="character" w:styleId="Siln">
    <w:name w:val="Strong"/>
    <w:basedOn w:val="Standardnpsmoodstavce"/>
    <w:uiPriority w:val="22"/>
    <w:qFormat/>
    <w:rsid w:val="00D04154"/>
    <w:rPr>
      <w:b/>
      <w:bCs/>
    </w:rPr>
  </w:style>
  <w:style w:type="paragraph" w:styleId="Revize">
    <w:name w:val="Revision"/>
    <w:hidden/>
    <w:uiPriority w:val="99"/>
    <w:semiHidden/>
    <w:rsid w:val="004F68C8"/>
    <w:pPr>
      <w:spacing w:after="0" w:line="240" w:lineRule="auto"/>
    </w:pPr>
    <w:rPr>
      <w:color w:val="000000" w:themeColor="text1"/>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rsid w:val="008441C4"/>
    <w:pPr>
      <w:spacing w:line="240" w:lineRule="exact"/>
      <w:jc w:val="both"/>
    </w:pPr>
    <w:rPr>
      <w:color w:val="auto"/>
      <w:vertAlign w:val="superscript"/>
    </w:rPr>
  </w:style>
  <w:style w:type="table" w:customStyle="1" w:styleId="Mkatabulky1">
    <w:name w:val="Mřížka tabulky1"/>
    <w:basedOn w:val="Normlntabulka"/>
    <w:next w:val="Mkatabulky"/>
    <w:uiPriority w:val="59"/>
    <w:rsid w:val="00FF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FF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933936">
      <w:bodyDiv w:val="1"/>
      <w:marLeft w:val="0"/>
      <w:marRight w:val="0"/>
      <w:marTop w:val="0"/>
      <w:marBottom w:val="0"/>
      <w:divBdr>
        <w:top w:val="none" w:sz="0" w:space="0" w:color="auto"/>
        <w:left w:val="none" w:sz="0" w:space="0" w:color="auto"/>
        <w:bottom w:val="none" w:sz="0" w:space="0" w:color="auto"/>
        <w:right w:val="none" w:sz="0" w:space="0" w:color="auto"/>
      </w:divBdr>
    </w:div>
    <w:div w:id="21310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limatickazmena.cz/c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75FF-1D5D-493C-A446-9A597569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3416</Words>
  <Characters>20159</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Haco Ivan</dc:creator>
  <cp:keywords/>
  <dc:description/>
  <cp:lastModifiedBy>Mašková Adéla</cp:lastModifiedBy>
  <cp:revision>2</cp:revision>
  <cp:lastPrinted>2022-05-31T12:37:00Z</cp:lastPrinted>
  <dcterms:created xsi:type="dcterms:W3CDTF">2023-01-16T11:48:00Z</dcterms:created>
  <dcterms:modified xsi:type="dcterms:W3CDTF">2023-01-16T11:48:00Z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9dbf13-dba3-469b-a7af-e84a8c38b3fd_Enabled">
    <vt:lpwstr>true</vt:lpwstr>
  </property>
  <property fmtid="{D5CDD505-2E9C-101B-9397-08002B2CF9AE}" pid="3" name="MSIP_Label_d79dbf13-dba3-469b-a7af-e84a8c38b3fd_SetDate">
    <vt:lpwstr>2022-07-20T10:59:52Z</vt:lpwstr>
  </property>
  <property fmtid="{D5CDD505-2E9C-101B-9397-08002B2CF9AE}" pid="4" name="MSIP_Label_d79dbf13-dba3-469b-a7af-e84a8c38b3fd_Method">
    <vt:lpwstr>Standard</vt:lpwstr>
  </property>
  <property fmtid="{D5CDD505-2E9C-101B-9397-08002B2CF9AE}" pid="5" name="MSIP_Label_d79dbf13-dba3-469b-a7af-e84a8c38b3fd_Name">
    <vt:lpwstr>Obecné</vt:lpwstr>
  </property>
  <property fmtid="{D5CDD505-2E9C-101B-9397-08002B2CF9AE}" pid="6" name="MSIP_Label_d79dbf13-dba3-469b-a7af-e84a8c38b3fd_SiteId">
    <vt:lpwstr>7f4d05a7-f98a-4578-9ef7-f80fe5d8a22b</vt:lpwstr>
  </property>
  <property fmtid="{D5CDD505-2E9C-101B-9397-08002B2CF9AE}" pid="7" name="MSIP_Label_d79dbf13-dba3-469b-a7af-e84a8c38b3fd_ActionId">
    <vt:lpwstr>f587c56d-b546-4389-9156-218468113996</vt:lpwstr>
  </property>
  <property fmtid="{D5CDD505-2E9C-101B-9397-08002B2CF9AE}" pid="8" name="MSIP_Label_d79dbf13-dba3-469b-a7af-e84a8c38b3fd_ContentBits">
    <vt:lpwstr>0</vt:lpwstr>
  </property>
</Properties>
</file>