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8484" w14:textId="4A476FED" w:rsidR="0061343A" w:rsidRPr="0061343A" w:rsidRDefault="004631EE" w:rsidP="0061343A">
      <w:pPr>
        <w:pStyle w:val="Titulek"/>
        <w:keepNext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3.a – </w:t>
      </w:r>
      <w:r w:rsidR="0061343A" w:rsidRPr="0061343A">
        <w:rPr>
          <w:b/>
          <w:sz w:val="28"/>
          <w:szCs w:val="28"/>
        </w:rPr>
        <w:t>Výčet specifických podmínek</w:t>
      </w:r>
      <w:r w:rsidR="00F0004D">
        <w:rPr>
          <w:b/>
          <w:sz w:val="28"/>
          <w:szCs w:val="28"/>
        </w:rPr>
        <w:t xml:space="preserve"> programu</w:t>
      </w:r>
      <w:r w:rsidR="0061343A" w:rsidRPr="0061343A">
        <w:rPr>
          <w:b/>
          <w:sz w:val="28"/>
          <w:szCs w:val="28"/>
        </w:rPr>
        <w:t>, ke kterým se bude vyjadřovat energetický specialista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4536"/>
        <w:gridCol w:w="3152"/>
      </w:tblGrid>
      <w:tr w:rsidR="00630F96" w:rsidRPr="006361DB" w14:paraId="5D6473E8" w14:textId="77777777" w:rsidTr="008C2114">
        <w:trPr>
          <w:trHeight w:val="615"/>
          <w:tblHeader/>
        </w:trPr>
        <w:tc>
          <w:tcPr>
            <w:tcW w:w="7366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536" w:type="dxa"/>
            <w:shd w:val="clear" w:color="000000" w:fill="BFBFBF"/>
            <w:vAlign w:val="center"/>
            <w:hideMark/>
          </w:tcPr>
          <w:p w14:paraId="1707E14F" w14:textId="32D861A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3152" w:type="dxa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69B32563" w14:textId="77777777" w:rsidTr="008C2114">
        <w:trPr>
          <w:trHeight w:val="426"/>
        </w:trPr>
        <w:tc>
          <w:tcPr>
            <w:tcW w:w="7366" w:type="dxa"/>
            <w:shd w:val="clear" w:color="auto" w:fill="auto"/>
            <w:vAlign w:val="bottom"/>
            <w:hideMark/>
          </w:tcPr>
          <w:p w14:paraId="71BF6831" w14:textId="196313E4" w:rsidR="006361DB" w:rsidRPr="00C32A99" w:rsidRDefault="00A4231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Vyrobená energie bude určena pro distribuci a/nebo vlastní spotřebu. V případě výroby energie pro distribuci bude muset žadatel nejpozději v době podání žádosti o platbu za poslední etapu předložit licenci na výrobu elektrické energie a/nebo licenci na výrobu a rozvod tepelné energie, kterou uděluje Energetický regulační úřad (ERÚ) podle § 5 zákona č. 458/2000 Sb., o podmínkách podnikání a o výkonu státní správy v energetických odvětvích a o změně některých zákonů (energetický zákon) ve znění pozdějších předpisů.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70D02A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292ACACF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40FEC8" w14:textId="77777777" w:rsidTr="008C2114">
        <w:trPr>
          <w:trHeight w:val="933"/>
        </w:trPr>
        <w:tc>
          <w:tcPr>
            <w:tcW w:w="7366" w:type="dxa"/>
            <w:shd w:val="clear" w:color="auto" w:fill="auto"/>
            <w:vAlign w:val="bottom"/>
          </w:tcPr>
          <w:p w14:paraId="18AE3E07" w14:textId="60BEA1BB" w:rsidR="006361DB" w:rsidRPr="00C32A99" w:rsidRDefault="00A4231B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 odpovídajícím způsobem snížena vnitrostátní provozní podpora podle oznámení Evropské komise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61DAB7AF" w14:textId="77777777" w:rsidTr="008C2114">
        <w:trPr>
          <w:trHeight w:val="1629"/>
        </w:trPr>
        <w:tc>
          <w:tcPr>
            <w:tcW w:w="7366" w:type="dxa"/>
            <w:shd w:val="clear" w:color="auto" w:fill="auto"/>
            <w:vAlign w:val="bottom"/>
          </w:tcPr>
          <w:p w14:paraId="3F7AF2A8" w14:textId="0C4F5A9A" w:rsidR="006361DB" w:rsidRPr="00A4231B" w:rsidRDefault="00B806C2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Průměrná doba ročního využití instalovaného výkonu za dobu prvních 5 let provozu splňuje minimálně hodnotu </w:t>
            </w:r>
            <w:proofErr w:type="gramStart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  <w:proofErr w:type="gramEnd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což je hodnota zohledňující volatilitu větrných podmínek v období 20ti let předpokládané doby životnosti a odpovídá době ročního využití max. </w:t>
            </w:r>
            <w:proofErr w:type="spellStart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>instal</w:t>
            </w:r>
            <w:proofErr w:type="spellEnd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>. výkonu ve výši cca 1 300 hodin.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02C42A9" w14:textId="77777777" w:rsidTr="008C2114">
        <w:trPr>
          <w:trHeight w:val="1120"/>
        </w:trPr>
        <w:tc>
          <w:tcPr>
            <w:tcW w:w="7366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C2114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Pokud jsou absolutní</w:t>
            </w:r>
            <w:r w:rsidR="00123132" w:rsidRPr="008C2114">
              <w:rPr>
                <w:vertAlign w:val="superscript"/>
              </w:rPr>
              <w:footnoteReference w:id="2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 w:rsidRPr="008C2114">
              <w:rPr>
                <w:vertAlign w:val="superscript"/>
              </w:rPr>
              <w:footnoteReference w:id="3"/>
            </w:r>
            <w:r w:rsidRPr="008C2114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emise vyšší než 20 000 tun CO</w:t>
            </w:r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144615A" w14:textId="7EF304B7" w:rsidR="004631EE" w:rsidRDefault="004631EE" w:rsidP="004631EE">
      <w:pPr>
        <w:jc w:val="right"/>
      </w:pPr>
      <w:r>
        <w:t>Potvrzení energetického specialisty</w:t>
      </w:r>
    </w:p>
    <w:p w14:paraId="337A0EB2" w14:textId="77777777" w:rsidR="004631EE" w:rsidRDefault="004631EE" w:rsidP="00FF2B8C">
      <w:pPr>
        <w:jc w:val="both"/>
      </w:pPr>
    </w:p>
    <w:p w14:paraId="3A549A75" w14:textId="0FCF4D6B" w:rsidR="00982D83" w:rsidRPr="0061343A" w:rsidRDefault="004631EE" w:rsidP="00982D83">
      <w:pPr>
        <w:pStyle w:val="Titulek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3.b – </w:t>
      </w:r>
      <w:r w:rsidR="00982D83" w:rsidRPr="0061343A">
        <w:rPr>
          <w:b/>
          <w:sz w:val="28"/>
          <w:szCs w:val="28"/>
        </w:rPr>
        <w:t>Výčet specifických podmínek</w:t>
      </w:r>
      <w:r w:rsidR="006C45C2">
        <w:rPr>
          <w:b/>
          <w:sz w:val="28"/>
          <w:szCs w:val="28"/>
        </w:rPr>
        <w:t xml:space="preserve"> programu</w:t>
      </w:r>
      <w:r w:rsidR="00982D83" w:rsidRPr="0061343A">
        <w:rPr>
          <w:b/>
          <w:sz w:val="28"/>
          <w:szCs w:val="28"/>
        </w:rPr>
        <w:t xml:space="preserve">, ke kterým se bude vyjadřovat </w:t>
      </w:r>
      <w:r w:rsidR="00982D83">
        <w:rPr>
          <w:b/>
          <w:sz w:val="28"/>
          <w:szCs w:val="28"/>
        </w:rPr>
        <w:t>žadatel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4922"/>
        <w:gridCol w:w="2771"/>
      </w:tblGrid>
      <w:tr w:rsidR="0061343A" w:rsidRPr="006361DB" w14:paraId="32AA2A55" w14:textId="77777777" w:rsidTr="00A4231B">
        <w:trPr>
          <w:trHeight w:val="983"/>
          <w:tblHeader/>
        </w:trPr>
        <w:tc>
          <w:tcPr>
            <w:tcW w:w="7122" w:type="dxa"/>
            <w:shd w:val="clear" w:color="auto" w:fill="A6A6A6" w:themeFill="background1" w:themeFillShade="A6"/>
            <w:noWrap/>
            <w:vAlign w:val="center"/>
          </w:tcPr>
          <w:p w14:paraId="7C41E648" w14:textId="6E529CF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Specifická podmínka programu</w:t>
            </w:r>
          </w:p>
        </w:tc>
        <w:tc>
          <w:tcPr>
            <w:tcW w:w="4922" w:type="dxa"/>
            <w:shd w:val="clear" w:color="auto" w:fill="A6A6A6" w:themeFill="background1" w:themeFillShade="A6"/>
            <w:noWrap/>
            <w:vAlign w:val="center"/>
          </w:tcPr>
          <w:p w14:paraId="072C507F" w14:textId="7FE32890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Stanovisko žadatele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footnoteReference w:id="4"/>
            </w:r>
          </w:p>
        </w:tc>
        <w:tc>
          <w:tcPr>
            <w:tcW w:w="2771" w:type="dxa"/>
            <w:shd w:val="clear" w:color="auto" w:fill="A6A6A6" w:themeFill="background1" w:themeFillShade="A6"/>
            <w:noWrap/>
            <w:vAlign w:val="center"/>
          </w:tcPr>
          <w:p w14:paraId="4A18C0D3" w14:textId="16024D5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Splněno (ANO/NE/NERELEVANTNÍ*1)</w:t>
            </w:r>
          </w:p>
        </w:tc>
      </w:tr>
      <w:tr w:rsidR="008E6F42" w:rsidRPr="006361DB" w14:paraId="69B96738" w14:textId="77777777" w:rsidTr="00A4231B">
        <w:trPr>
          <w:trHeight w:val="489"/>
        </w:trPr>
        <w:tc>
          <w:tcPr>
            <w:tcW w:w="7122" w:type="dxa"/>
            <w:shd w:val="clear" w:color="auto" w:fill="auto"/>
            <w:noWrap/>
            <w:vAlign w:val="center"/>
          </w:tcPr>
          <w:p w14:paraId="4BE81A55" w14:textId="5AA8D665" w:rsidR="008E6F42" w:rsidRPr="00A4231B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VTE bude realizována mimo lokality soustavy Natura 2000 podle zákona o ochraně přírody a krajiny a s respektováním ekologických nároků předmětu jejich ochrany, tedy tak, aby nedošlo k jejich významnému ovlivnění. Bude doloženo stanoviskem EIA, které bylo podkladem pro vydání stavebního povolení. Bude doloženo před vydáním právního aktu.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22470CEB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AC74547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343A" w:rsidRPr="006361DB" w14:paraId="17E91185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640AAE3" w14:textId="4DC09441" w:rsidR="0061343A" w:rsidRPr="00F01934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VTE bude realizována mimo migrační koridory a místa se zvýšeným nebo známým výskytem ptáků a létajících savců, zejména těch, kteří jsou předmětem ochrany evropsky významných lokalit nebo ptačích oblastí, tedy tak, aby nedošlo k jejich významnému ovlivnění. Bude doloženo biologickým hodnocením včetně mapových vrstev, zpracovaným autorizovanou osobou. V případě výskytu bude doloženo udělení výjimky z ochranných podmínek AOPK nebo OŽP příslušného krajského úřadu. Bude doloženo před vydáním právního aktu.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E8B12A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EE164E9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231B" w:rsidRPr="006361DB" w14:paraId="347BE746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4D716CB" w14:textId="5D3643BE" w:rsidR="00A4231B" w:rsidRPr="00A4231B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VTE bude realizována mimo biotop vybraných zvláště chráněných druhů velkých savců, zejména těch, kteří jsou předmětem ochrany evropsky významných lokalit, tedy tak, aby nedošlo k jejich významnému ovlivnění. Bude doloženo biologickým hodnocením včetně mapových vrstev, zpracovaným autorizovanou osobou. V </w:t>
            </w: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případě výskytu bude doloženo udělení výjimky z ochranných podmínek AOPK nebo OŽP příslušného krajského úřadu. Bude doloženo před vydáním právního aktu.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A924696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8AA9DFE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231B" w:rsidRPr="006361DB" w14:paraId="07FF078B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A7BF414" w14:textId="55CE268B" w:rsidR="00A4231B" w:rsidRPr="00A4231B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Všechny jednotlivé projektové záměry VTE jsou předkládány místně příslušnému orgánu ochrany přírody k vyjádření v rámci nezbytných správních řízení. Bude doloženo stavebním povolením.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704F795B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33EF8CF3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2D83" w:rsidRPr="006361DB" w14:paraId="3AA1DC8C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716EA1D" w14:textId="3A5D84E8" w:rsidR="00982D83" w:rsidRPr="00F01934" w:rsidRDefault="00125F56" w:rsidP="00A4231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úrovni záměru je třeba posoudit výskyt ptáků a netopýrů a aplikovat opatření k jejich ochraně (práce mimo dobu jejich výskytu, instalace budek, realizace větracích otvorů tak, aby byly i nadále přístupné).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52032CD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F49BB44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7DB26A0" w14:textId="58828D25" w:rsidR="000113AC" w:rsidRDefault="000113AC" w:rsidP="00FF2B8C">
      <w:pPr>
        <w:jc w:val="both"/>
      </w:pPr>
    </w:p>
    <w:p w14:paraId="236DAF5E" w14:textId="67FB6F44" w:rsidR="004631EE" w:rsidRDefault="004631EE" w:rsidP="004631EE">
      <w:pPr>
        <w:jc w:val="right"/>
      </w:pPr>
      <w:r>
        <w:t>Potvrzení žadatele</w:t>
      </w:r>
    </w:p>
    <w:sectPr w:rsidR="004631EE" w:rsidSect="0063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92A8" w14:textId="77777777" w:rsidR="007C67A1" w:rsidRDefault="007C67A1" w:rsidP="00677FE0">
      <w:pPr>
        <w:spacing w:after="0" w:line="240" w:lineRule="auto"/>
      </w:pPr>
      <w:r>
        <w:separator/>
      </w:r>
    </w:p>
  </w:endnote>
  <w:endnote w:type="continuationSeparator" w:id="0">
    <w:p w14:paraId="257EC961" w14:textId="77777777" w:rsidR="007C67A1" w:rsidRDefault="007C67A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D627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64A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2AF3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5DA3" w14:textId="77777777" w:rsidR="007C67A1" w:rsidRDefault="007C67A1" w:rsidP="00677FE0">
      <w:pPr>
        <w:spacing w:after="0" w:line="240" w:lineRule="auto"/>
      </w:pPr>
      <w:r>
        <w:separator/>
      </w:r>
    </w:p>
  </w:footnote>
  <w:footnote w:type="continuationSeparator" w:id="0">
    <w:p w14:paraId="7ED8AC45" w14:textId="77777777" w:rsidR="007C67A1" w:rsidRDefault="007C67A1" w:rsidP="00677FE0">
      <w:pPr>
        <w:spacing w:after="0" w:line="240" w:lineRule="auto"/>
      </w:pPr>
      <w:r>
        <w:continuationSeparator/>
      </w:r>
    </w:p>
  </w:footnote>
  <w:footnote w:id="1">
    <w:p w14:paraId="418F2926" w14:textId="58E0ED22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určí zda je specifická podmínka splněna. Pokud je specifická podmínka nerelevantní, tak není nutné vyplňovat.</w:t>
      </w:r>
    </w:p>
  </w:footnote>
  <w:footnote w:id="2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3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  <w:footnote w:id="4">
    <w:p w14:paraId="23FA4D64" w14:textId="618585B9" w:rsidR="003B3F6E" w:rsidRDefault="003B3F6E" w:rsidP="003B3F6E">
      <w:pPr>
        <w:pStyle w:val="Textpoznpodarou"/>
      </w:pPr>
      <w:r>
        <w:rPr>
          <w:rStyle w:val="Znakapoznpodarou"/>
        </w:rPr>
        <w:footnoteRef/>
      </w:r>
      <w:r>
        <w:t xml:space="preserve"> Žadatel zadá popis. Na základě uveden</w:t>
      </w:r>
      <w:r w:rsidR="00FC429B">
        <w:t xml:space="preserve">ého </w:t>
      </w:r>
      <w:r>
        <w:t xml:space="preserve">popisu </w:t>
      </w:r>
      <w:r w:rsidR="00FC429B">
        <w:t xml:space="preserve">se </w:t>
      </w:r>
      <w:r>
        <w:t>určí zda je specifická podmínka splněna. Pokud je specifická podmínka nerelevantní, tak není nutné vyplňovat.</w:t>
      </w:r>
    </w:p>
    <w:p w14:paraId="48982821" w14:textId="4174414F" w:rsidR="003B3F6E" w:rsidRDefault="003B3F6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36C3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1B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18C4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1F57773D"/>
    <w:multiLevelType w:val="hybridMultilevel"/>
    <w:tmpl w:val="1DD01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639A3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71C11E2"/>
    <w:multiLevelType w:val="multilevel"/>
    <w:tmpl w:val="E8A48D7C"/>
    <w:numStyleLink w:val="VariantaA-sla"/>
  </w:abstractNum>
  <w:abstractNum w:abstractNumId="3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7E3309F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233E3"/>
    <w:multiLevelType w:val="hybridMultilevel"/>
    <w:tmpl w:val="E02EF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7"/>
  </w:num>
  <w:num w:numId="8">
    <w:abstractNumId w:val="37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2"/>
  </w:num>
  <w:num w:numId="25">
    <w:abstractNumId w:val="16"/>
  </w:num>
  <w:num w:numId="26">
    <w:abstractNumId w:val="33"/>
  </w:num>
  <w:num w:numId="27">
    <w:abstractNumId w:val="28"/>
  </w:num>
  <w:num w:numId="28">
    <w:abstractNumId w:val="27"/>
  </w:num>
  <w:num w:numId="29">
    <w:abstractNumId w:val="19"/>
  </w:num>
  <w:num w:numId="30">
    <w:abstractNumId w:val="35"/>
  </w:num>
  <w:num w:numId="31">
    <w:abstractNumId w:val="39"/>
  </w:num>
  <w:num w:numId="32">
    <w:abstractNumId w:val="25"/>
  </w:num>
  <w:num w:numId="33">
    <w:abstractNumId w:val="18"/>
  </w:num>
  <w:num w:numId="34">
    <w:abstractNumId w:val="10"/>
  </w:num>
  <w:num w:numId="35">
    <w:abstractNumId w:val="26"/>
  </w:num>
  <w:num w:numId="36">
    <w:abstractNumId w:val="14"/>
  </w:num>
  <w:num w:numId="37">
    <w:abstractNumId w:val="9"/>
  </w:num>
  <w:num w:numId="38">
    <w:abstractNumId w:val="31"/>
  </w:num>
  <w:num w:numId="39">
    <w:abstractNumId w:val="41"/>
  </w:num>
  <w:num w:numId="40">
    <w:abstractNumId w:val="24"/>
  </w:num>
  <w:num w:numId="41">
    <w:abstractNumId w:val="30"/>
  </w:num>
  <w:num w:numId="42">
    <w:abstractNumId w:val="42"/>
  </w:num>
  <w:num w:numId="43">
    <w:abstractNumId w:val="22"/>
  </w:num>
  <w:num w:numId="44">
    <w:abstractNumId w:val="32"/>
  </w:num>
  <w:num w:numId="45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B"/>
    <w:rsid w:val="000113AC"/>
    <w:rsid w:val="00015306"/>
    <w:rsid w:val="0002674B"/>
    <w:rsid w:val="0004162E"/>
    <w:rsid w:val="0004786B"/>
    <w:rsid w:val="00055201"/>
    <w:rsid w:val="00055BEA"/>
    <w:rsid w:val="00063405"/>
    <w:rsid w:val="00063F27"/>
    <w:rsid w:val="000716A2"/>
    <w:rsid w:val="000809B9"/>
    <w:rsid w:val="00090B40"/>
    <w:rsid w:val="000925B9"/>
    <w:rsid w:val="00095A0A"/>
    <w:rsid w:val="000B1B3D"/>
    <w:rsid w:val="000B7887"/>
    <w:rsid w:val="000C4CAF"/>
    <w:rsid w:val="000E1653"/>
    <w:rsid w:val="00121485"/>
    <w:rsid w:val="00123132"/>
    <w:rsid w:val="00125F56"/>
    <w:rsid w:val="001268B0"/>
    <w:rsid w:val="001376FC"/>
    <w:rsid w:val="001729C1"/>
    <w:rsid w:val="0018051B"/>
    <w:rsid w:val="001811EB"/>
    <w:rsid w:val="00182050"/>
    <w:rsid w:val="001826ED"/>
    <w:rsid w:val="00193370"/>
    <w:rsid w:val="001B1E4A"/>
    <w:rsid w:val="001C123F"/>
    <w:rsid w:val="001C762F"/>
    <w:rsid w:val="001C78C8"/>
    <w:rsid w:val="001D27C0"/>
    <w:rsid w:val="001E74C3"/>
    <w:rsid w:val="001F6937"/>
    <w:rsid w:val="00220DE3"/>
    <w:rsid w:val="00222891"/>
    <w:rsid w:val="00234974"/>
    <w:rsid w:val="00243BA2"/>
    <w:rsid w:val="0025290D"/>
    <w:rsid w:val="00255278"/>
    <w:rsid w:val="00260372"/>
    <w:rsid w:val="00262DAF"/>
    <w:rsid w:val="00280AFB"/>
    <w:rsid w:val="00281420"/>
    <w:rsid w:val="00285AED"/>
    <w:rsid w:val="002B4B05"/>
    <w:rsid w:val="002E2442"/>
    <w:rsid w:val="002F0E8C"/>
    <w:rsid w:val="00310FA0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41427F"/>
    <w:rsid w:val="00425395"/>
    <w:rsid w:val="004509E5"/>
    <w:rsid w:val="004631EE"/>
    <w:rsid w:val="004635E5"/>
    <w:rsid w:val="00463B6B"/>
    <w:rsid w:val="004842DF"/>
    <w:rsid w:val="00486FB9"/>
    <w:rsid w:val="004C212A"/>
    <w:rsid w:val="004C2CEE"/>
    <w:rsid w:val="004D08F5"/>
    <w:rsid w:val="00500232"/>
    <w:rsid w:val="00504668"/>
    <w:rsid w:val="00511BDF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5696"/>
    <w:rsid w:val="005F242A"/>
    <w:rsid w:val="005F69D0"/>
    <w:rsid w:val="005F7585"/>
    <w:rsid w:val="00605759"/>
    <w:rsid w:val="0061343A"/>
    <w:rsid w:val="00630F96"/>
    <w:rsid w:val="00633D02"/>
    <w:rsid w:val="006361DB"/>
    <w:rsid w:val="00650C6C"/>
    <w:rsid w:val="00652FE6"/>
    <w:rsid w:val="00665A09"/>
    <w:rsid w:val="0066607C"/>
    <w:rsid w:val="00667898"/>
    <w:rsid w:val="00677FE0"/>
    <w:rsid w:val="00697E9A"/>
    <w:rsid w:val="006C45C2"/>
    <w:rsid w:val="006D04EF"/>
    <w:rsid w:val="006E2FB0"/>
    <w:rsid w:val="007102D2"/>
    <w:rsid w:val="00713948"/>
    <w:rsid w:val="00753A27"/>
    <w:rsid w:val="0079342A"/>
    <w:rsid w:val="007B4949"/>
    <w:rsid w:val="007C67A1"/>
    <w:rsid w:val="007F0BC6"/>
    <w:rsid w:val="00831374"/>
    <w:rsid w:val="00857580"/>
    <w:rsid w:val="00865238"/>
    <w:rsid w:val="008667BF"/>
    <w:rsid w:val="00895645"/>
    <w:rsid w:val="008A7851"/>
    <w:rsid w:val="008C2114"/>
    <w:rsid w:val="008C3782"/>
    <w:rsid w:val="008D4A32"/>
    <w:rsid w:val="008D593A"/>
    <w:rsid w:val="008E1AFF"/>
    <w:rsid w:val="008E6F42"/>
    <w:rsid w:val="008E7760"/>
    <w:rsid w:val="0091520F"/>
    <w:rsid w:val="00922001"/>
    <w:rsid w:val="00922C17"/>
    <w:rsid w:val="00942DDD"/>
    <w:rsid w:val="009516A8"/>
    <w:rsid w:val="0097705C"/>
    <w:rsid w:val="00982D83"/>
    <w:rsid w:val="00991F93"/>
    <w:rsid w:val="009F2906"/>
    <w:rsid w:val="009F393D"/>
    <w:rsid w:val="009F7F46"/>
    <w:rsid w:val="00A000BF"/>
    <w:rsid w:val="00A0587E"/>
    <w:rsid w:val="00A275BC"/>
    <w:rsid w:val="00A4231B"/>
    <w:rsid w:val="00A464B4"/>
    <w:rsid w:val="00A63D6B"/>
    <w:rsid w:val="00A84B52"/>
    <w:rsid w:val="00A8660F"/>
    <w:rsid w:val="00A95C48"/>
    <w:rsid w:val="00AA7056"/>
    <w:rsid w:val="00AB31C6"/>
    <w:rsid w:val="00AB523B"/>
    <w:rsid w:val="00AC79CE"/>
    <w:rsid w:val="00AD7E40"/>
    <w:rsid w:val="00AE5D35"/>
    <w:rsid w:val="00B02390"/>
    <w:rsid w:val="00B07734"/>
    <w:rsid w:val="00B1477A"/>
    <w:rsid w:val="00B20993"/>
    <w:rsid w:val="00B21435"/>
    <w:rsid w:val="00B21456"/>
    <w:rsid w:val="00B35DC1"/>
    <w:rsid w:val="00B42E96"/>
    <w:rsid w:val="00B50EE6"/>
    <w:rsid w:val="00B52185"/>
    <w:rsid w:val="00B60DCB"/>
    <w:rsid w:val="00B61967"/>
    <w:rsid w:val="00B806C2"/>
    <w:rsid w:val="00B861E9"/>
    <w:rsid w:val="00B9753A"/>
    <w:rsid w:val="00BA518B"/>
    <w:rsid w:val="00BB479C"/>
    <w:rsid w:val="00BC4720"/>
    <w:rsid w:val="00BD5830"/>
    <w:rsid w:val="00BD75A2"/>
    <w:rsid w:val="00BF0493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E60"/>
    <w:rsid w:val="00C6690E"/>
    <w:rsid w:val="00C703C5"/>
    <w:rsid w:val="00C805F2"/>
    <w:rsid w:val="00C8202B"/>
    <w:rsid w:val="00C87A8A"/>
    <w:rsid w:val="00C91815"/>
    <w:rsid w:val="00C957F0"/>
    <w:rsid w:val="00C96EFE"/>
    <w:rsid w:val="00CA7830"/>
    <w:rsid w:val="00CC5E40"/>
    <w:rsid w:val="00D0525A"/>
    <w:rsid w:val="00D1569F"/>
    <w:rsid w:val="00D20B1E"/>
    <w:rsid w:val="00D22462"/>
    <w:rsid w:val="00D230AC"/>
    <w:rsid w:val="00D30761"/>
    <w:rsid w:val="00D31B47"/>
    <w:rsid w:val="00D32489"/>
    <w:rsid w:val="00D3349E"/>
    <w:rsid w:val="00D45AC2"/>
    <w:rsid w:val="00D65B20"/>
    <w:rsid w:val="00D667C5"/>
    <w:rsid w:val="00D672A2"/>
    <w:rsid w:val="00D728D4"/>
    <w:rsid w:val="00D73CB8"/>
    <w:rsid w:val="00DA7591"/>
    <w:rsid w:val="00E02CA8"/>
    <w:rsid w:val="00E06219"/>
    <w:rsid w:val="00E32798"/>
    <w:rsid w:val="00E33CC8"/>
    <w:rsid w:val="00E40E11"/>
    <w:rsid w:val="00E51C91"/>
    <w:rsid w:val="00E667C1"/>
    <w:rsid w:val="00E66832"/>
    <w:rsid w:val="00E852A9"/>
    <w:rsid w:val="00EB686B"/>
    <w:rsid w:val="00EC3F88"/>
    <w:rsid w:val="00ED36D8"/>
    <w:rsid w:val="00EE6BD7"/>
    <w:rsid w:val="00F0004D"/>
    <w:rsid w:val="00F01934"/>
    <w:rsid w:val="00F0689D"/>
    <w:rsid w:val="00F63D0A"/>
    <w:rsid w:val="00FA11CA"/>
    <w:rsid w:val="00FA6A24"/>
    <w:rsid w:val="00FB01B5"/>
    <w:rsid w:val="00FB4498"/>
    <w:rsid w:val="00FC0234"/>
    <w:rsid w:val="00FC0477"/>
    <w:rsid w:val="00FC08B3"/>
    <w:rsid w:val="00FC429B"/>
    <w:rsid w:val="00FD23DD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99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iPriority w:val="99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99"/>
    <w:qFormat/>
    <w:locked/>
    <w:rsid w:val="00AE5D3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F4AA-C7EB-4D95-A7E9-39CF2692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 Miroslav</dc:creator>
  <cp:keywords/>
  <dc:description/>
  <cp:lastModifiedBy>Adéla Mašková</cp:lastModifiedBy>
  <cp:revision>2</cp:revision>
  <dcterms:created xsi:type="dcterms:W3CDTF">2022-08-15T14:30:00Z</dcterms:created>
  <dcterms:modified xsi:type="dcterms:W3CDTF">2022-08-15T14:30:00Z</dcterms:modified>
</cp:coreProperties>
</file>